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both"/>
        <w:rPr>
          <w:b/>
          <w:sz w:val="44"/>
          <w:szCs w:val="44"/>
        </w:rPr>
      </w:pPr>
    </w:p>
    <w:p>
      <w:pPr>
        <w:spacing w:line="360" w:lineRule="auto"/>
        <w:rPr>
          <w:b/>
          <w:sz w:val="28"/>
          <w:szCs w:val="28"/>
        </w:rPr>
      </w:pPr>
      <w:bookmarkStart w:id="0" w:name="_Hlk71465316"/>
      <w:r>
        <w:rPr>
          <w:rFonts w:hint="eastAsia"/>
          <w:b/>
          <w:sz w:val="28"/>
          <w:szCs w:val="28"/>
        </w:rPr>
        <w:t>项目名称：福城街道章阁产业片区土地整备利益统筹项目法律服务</w:t>
      </w:r>
    </w:p>
    <w:p>
      <w:pPr>
        <w:spacing w:line="360" w:lineRule="auto"/>
        <w:rPr>
          <w:b/>
          <w:sz w:val="28"/>
          <w:szCs w:val="28"/>
        </w:rPr>
      </w:pPr>
      <w:r>
        <w:rPr>
          <w:rFonts w:hint="eastAsia"/>
          <w:b/>
          <w:sz w:val="28"/>
          <w:szCs w:val="28"/>
        </w:rPr>
        <w:t>采购人：深圳市龙华区福城街道办事处</w:t>
      </w:r>
    </w:p>
    <w:p>
      <w:pPr>
        <w:spacing w:line="360" w:lineRule="auto"/>
        <w:rPr>
          <w:b/>
          <w:sz w:val="28"/>
          <w:szCs w:val="28"/>
        </w:rPr>
      </w:pPr>
      <w:r>
        <w:rPr>
          <w:rFonts w:hint="eastAsia"/>
          <w:b/>
          <w:sz w:val="28"/>
          <w:szCs w:val="28"/>
        </w:rPr>
        <w:t>招标代理机构：深圳市国建工程造价咨询有限公司</w:t>
      </w:r>
    </w:p>
    <w:p>
      <w:pPr>
        <w:spacing w:line="360" w:lineRule="exact"/>
        <w:ind w:firstLine="3600" w:firstLineChars="1500"/>
        <w:rPr>
          <w:rFonts w:ascii="宋体" w:hAnsi="宋体"/>
          <w:color w:val="FF0000"/>
          <w:kern w:val="2"/>
          <w:sz w:val="21"/>
          <w:szCs w:val="21"/>
        </w:rPr>
      </w:pPr>
      <w:bookmarkEnd w:id="0"/>
      <w:r>
        <w:rPr>
          <w:rFonts w:hint="eastAsia"/>
        </w:rPr>
        <w:br w:type="page"/>
      </w:r>
      <w:r>
        <w:rPr>
          <w:rFonts w:ascii="宋体" w:eastAsia="黑体" w:hAnsi="宋体" w:hint="eastAsia"/>
          <w:b/>
          <w:bCs/>
          <w:color w:val="FF0000"/>
          <w:kern w:val="44"/>
          <w:sz w:val="28"/>
          <w:szCs w:val="44"/>
        </w:rPr>
        <w:t>警示条款</w:t>
      </w:r>
    </w:p>
    <w:p>
      <w:pPr>
        <w:widowControl w:val="0"/>
        <w:spacing w:line="240" w:lineRule="exact"/>
        <w:ind w:firstLine="480" w:firstLineChars="200"/>
        <w:jc w:val="both"/>
        <w:rPr>
          <w:rFonts w:ascii="宋体" w:hAnsi="宋体"/>
          <w:color w:val="FF0000"/>
          <w:kern w:val="2"/>
          <w:sz w:val="20"/>
          <w:szCs w:val="20"/>
        </w:rPr>
      </w:pP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一、</w:t>
      </w:r>
      <w:r>
        <w:rPr>
          <w:rFonts w:ascii="宋体" w:hAnsi="宋体" w:hint="eastAsia"/>
          <w:b/>
          <w:bCs/>
          <w:color w:val="FF0000"/>
          <w:kern w:val="2"/>
          <w:sz w:val="24"/>
          <w:szCs w:val="24"/>
        </w:rPr>
        <w:t>《深圳经济特区政府采购条例》第五十七条</w:t>
      </w:r>
      <w:r>
        <w:rPr>
          <w:rFonts w:ascii="宋体" w:hAnsi="宋体" w:hint="eastAsia"/>
          <w:color w:val="FF0000"/>
          <w:kern w:val="2"/>
          <w:sz w:val="24"/>
          <w:szCs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（一）在采购活动中应当回避而未回避的；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（二）未按本条例规定签订、履行采购合同，造成严重后果的；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（三）隐瞒真实情况，提供虚假资料的；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（四）以非法手段排斥其他供应商参与竞争的；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（五）与其他采购参加人串通投标的；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（六）恶意投诉的；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（七）向采购项目相关人行贿或者提供其他不当利益的；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（八）阻碍、抗拒主管部门监督检查的；</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（九）其他违反本条例规定的行为。</w:t>
      </w:r>
    </w:p>
    <w:p>
      <w:pPr>
        <w:widowControl w:val="0"/>
        <w:ind w:firstLine="480" w:firstLineChars="200"/>
        <w:jc w:val="both"/>
        <w:rPr>
          <w:rFonts w:ascii="宋体" w:hAnsi="宋体"/>
          <w:b/>
          <w:bCs/>
          <w:color w:val="FF0000"/>
          <w:kern w:val="2"/>
          <w:sz w:val="24"/>
          <w:szCs w:val="24"/>
        </w:rPr>
      </w:pPr>
      <w:r>
        <w:rPr>
          <w:rFonts w:ascii="宋体" w:hAnsi="宋体" w:hint="eastAsia"/>
          <w:color w:val="FF0000"/>
          <w:kern w:val="2"/>
          <w:sz w:val="24"/>
          <w:szCs w:val="24"/>
        </w:rPr>
        <w:t>二、</w:t>
      </w:r>
      <w:r>
        <w:rPr>
          <w:rFonts w:ascii="宋体" w:hAnsi="宋体" w:hint="eastAsia"/>
          <w:b/>
          <w:bCs/>
          <w:color w:val="FF0000"/>
          <w:kern w:val="2"/>
          <w:sz w:val="24"/>
          <w:szCs w:val="24"/>
        </w:rPr>
        <w:t>《深圳经济特区政府采购条例实施细则》第七十五条 </w:t>
      </w:r>
      <w:r>
        <w:rPr>
          <w:rFonts w:ascii="宋体" w:hAnsi="宋体" w:hint="eastAsia"/>
          <w:color w:val="FF0000"/>
          <w:kern w:val="2"/>
          <w:sz w:val="24"/>
          <w:szCs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80" w:firstLineChars="200"/>
        <w:jc w:val="both"/>
        <w:rPr>
          <w:rFonts w:ascii="宋体" w:hAnsi="宋体"/>
          <w:color w:val="FF0000"/>
          <w:kern w:val="2"/>
          <w:sz w:val="24"/>
          <w:szCs w:val="24"/>
        </w:rPr>
      </w:pPr>
      <w:r>
        <w:rPr>
          <w:rFonts w:ascii="宋体" w:hAnsi="宋体" w:hint="eastAsia"/>
          <w:b/>
          <w:bCs/>
          <w:color w:val="FF0000"/>
          <w:kern w:val="2"/>
          <w:sz w:val="24"/>
          <w:szCs w:val="24"/>
        </w:rPr>
        <w:t>三、《深圳经济特区政府采购条例实施细则》第七十七条 </w:t>
      </w:r>
      <w:r>
        <w:rPr>
          <w:rFonts w:ascii="宋体" w:hAnsi="宋体" w:hint="eastAsia"/>
          <w:color w:val="FF0000"/>
          <w:kern w:val="2"/>
          <w:sz w:val="24"/>
          <w:szCs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投标供应商不能提供项目负责人或者主要技术人员的劳动合同、社会保险等劳动关系证明材料的，视为存在前款第（三）项规定的情形。</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四、供应商在使用深圳政府采购智慧平台的投标文件制作工具创建投标文件时，该工具将自动在投标文件中记录文件创建标识码，同时提取投标文件制作电脑的网卡MAC地址、硬盘序列号、CPU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pPr>
        <w:widowControl w:val="0"/>
        <w:ind w:firstLine="480" w:firstLineChars="200"/>
        <w:jc w:val="both"/>
        <w:rPr>
          <w:rFonts w:ascii="宋体" w:hAnsi="宋体"/>
          <w:color w:val="FF0000"/>
          <w:kern w:val="2"/>
          <w:sz w:val="24"/>
          <w:szCs w:val="24"/>
        </w:rPr>
      </w:pPr>
      <w:r>
        <w:rPr>
          <w:rFonts w:ascii="宋体" w:hAnsi="宋体" w:hint="eastAsia"/>
          <w:color w:val="FF0000"/>
          <w:kern w:val="2"/>
          <w:sz w:val="24"/>
          <w:szCs w:val="24"/>
        </w:rPr>
        <w:t>五、为避免出现不同供应商投标文件的文件制作机器码、文件创建标识码、IP 地址一致的异常情况，建议各供应商编制、上传投标文件时不要使用公共电脑设备或公共网络。</w:t>
      </w:r>
    </w:p>
    <w:p>
      <w:pPr>
        <w:ind w:firstLine="480" w:firstLineChars="200"/>
        <w:rPr>
          <w:rFonts w:ascii="宋体" w:hAnsi="宋体"/>
          <w:color w:val="FF0000"/>
          <w:sz w:val="24"/>
          <w:szCs w:val="24"/>
        </w:rPr>
      </w:pPr>
      <w:r>
        <w:rPr>
          <w:rFonts w:ascii="宋体" w:hAnsi="宋体" w:hint="eastAsia"/>
          <w:color w:val="FF0000"/>
          <w:kern w:val="2"/>
          <w:sz w:val="24"/>
          <w:szCs w:val="24"/>
        </w:rPr>
        <w:t>六、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pStyle w:val="Normal0"/>
        <w:jc w:val="center"/>
        <w:rPr>
          <w:rFonts w:eastAsia="黑体" w:hint="eastAsia"/>
          <w:sz w:val="28"/>
          <w:szCs w:val="28"/>
          <w:lang w:eastAsia="zh-CN"/>
        </w:rPr>
      </w:pPr>
      <w:r>
        <w:rPr>
          <w:rFonts w:ascii="宋体" w:hAnsi="宋体"/>
          <w:color w:val="FF0000"/>
        </w:rPr>
        <w:br w:type="page"/>
      </w:r>
      <w:r>
        <w:rPr>
          <w:rFonts w:ascii="黑体" w:eastAsia="黑体" w:hAnsi="宋体" w:cs="黑体" w:hint="eastAsia"/>
          <w:kern w:val="0"/>
          <w:sz w:val="28"/>
          <w:szCs w:val="28"/>
          <w:lang w:eastAsia="zh-CN"/>
        </w:rPr>
        <w:t>福城街道章阁产业片区土地整备利益统筹项目法律服务</w:t>
      </w:r>
    </w:p>
    <w:p>
      <w:pPr>
        <w:spacing w:beforeAutospacing="1" w:afterAutospacing="1"/>
        <w:jc w:val="center"/>
        <w:outlineLvl w:val="1"/>
        <w:rPr>
          <w:rFonts w:ascii="黑体" w:eastAsia="黑体" w:hAnsi="宋体" w:cs="黑体"/>
          <w:sz w:val="28"/>
          <w:szCs w:val="28"/>
        </w:rPr>
      </w:pPr>
      <w:r>
        <w:rPr>
          <w:rFonts w:ascii="黑体" w:eastAsia="黑体" w:hAnsi="宋体" w:cs="黑体" w:hint="eastAsia"/>
          <w:sz w:val="28"/>
          <w:szCs w:val="28"/>
        </w:rPr>
        <w:t>招标文件信息</w:t>
      </w:r>
    </w:p>
    <w:tbl>
      <w:tblPr>
        <w:tblStyle w:val="TableNormal"/>
        <w:tblW w:w="0" w:type="auto"/>
        <w:jc w:val="center"/>
        <w:tblCellSpacing w:w="0" w:type="dxa"/>
        <w:tblLayout w:type="fixed"/>
        <w:tblCellMar>
          <w:top w:w="45" w:type="dxa"/>
          <w:left w:w="45" w:type="dxa"/>
          <w:bottom w:w="45" w:type="dxa"/>
          <w:right w:w="45" w:type="dxa"/>
        </w:tblCellMar>
      </w:tblPr>
      <w:tblGrid>
        <w:gridCol w:w="2723"/>
        <w:gridCol w:w="5220"/>
      </w:tblGrid>
      <w:tr>
        <w:tblPrEx>
          <w:tblW w:w="0" w:type="auto"/>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vAlign w:val="center"/>
          </w:tcPr>
          <w:p>
            <w:pPr>
              <w:jc w:val="right"/>
              <w:rPr>
                <w:sz w:val="24"/>
                <w:szCs w:val="24"/>
              </w:rPr>
            </w:pPr>
            <w:r>
              <w:rPr>
                <w:rFonts w:ascii="宋体" w:hAnsi="宋体" w:cs="宋体"/>
                <w:sz w:val="24"/>
                <w:szCs w:val="24"/>
              </w:rPr>
              <w:t>项目编号：</w:t>
            </w:r>
          </w:p>
        </w:tc>
        <w:tc>
          <w:tcPr>
            <w:tcW w:w="5220" w:type="dxa"/>
            <w:vAlign w:val="center"/>
          </w:tcPr>
          <w:p>
            <w:pPr>
              <w:rPr>
                <w:rFonts w:ascii="宋体" w:hAnsi="宋体" w:cs="宋体"/>
                <w:sz w:val="24"/>
                <w:szCs w:val="24"/>
              </w:rPr>
            </w:pPr>
          </w:p>
        </w:tc>
      </w:tr>
      <w:tr>
        <w:tblPrEx>
          <w:tblW w:w="0" w:type="auto"/>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vAlign w:val="center"/>
          </w:tcPr>
          <w:p>
            <w:pPr>
              <w:jc w:val="right"/>
              <w:rPr>
                <w:sz w:val="24"/>
                <w:szCs w:val="24"/>
              </w:rPr>
            </w:pPr>
            <w:r>
              <w:rPr>
                <w:rFonts w:ascii="宋体" w:hAnsi="宋体" w:cs="宋体"/>
                <w:sz w:val="24"/>
                <w:szCs w:val="24"/>
              </w:rPr>
              <w:t>项目名称：</w:t>
            </w:r>
          </w:p>
        </w:tc>
        <w:tc>
          <w:tcPr>
            <w:tcW w:w="5220" w:type="dxa"/>
            <w:vAlign w:val="center"/>
          </w:tcPr>
          <w:p>
            <w:pPr>
              <w:rPr>
                <w:rFonts w:eastAsia="宋体" w:hint="eastAsia"/>
                <w:sz w:val="24"/>
                <w:szCs w:val="24"/>
                <w:lang w:eastAsia="zh-CN"/>
              </w:rPr>
            </w:pPr>
            <w:r>
              <w:rPr>
                <w:rFonts w:ascii="宋体" w:hAnsi="宋体" w:cs="宋体" w:hint="eastAsia"/>
                <w:sz w:val="24"/>
                <w:szCs w:val="24"/>
                <w:lang w:eastAsia="zh-CN"/>
              </w:rPr>
              <w:t>福城街道章阁产业片区土地整备利益统筹项目法律服务</w:t>
            </w:r>
          </w:p>
        </w:tc>
      </w:tr>
      <w:tr>
        <w:tblPrEx>
          <w:tblW w:w="0" w:type="auto"/>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vAlign w:val="center"/>
          </w:tcPr>
          <w:p>
            <w:pPr>
              <w:jc w:val="right"/>
              <w:rPr>
                <w:sz w:val="24"/>
                <w:szCs w:val="24"/>
              </w:rPr>
            </w:pPr>
            <w:r>
              <w:rPr>
                <w:rFonts w:ascii="宋体" w:hAnsi="宋体" w:cs="宋体"/>
                <w:sz w:val="24"/>
                <w:szCs w:val="24"/>
              </w:rPr>
              <w:t>包 号：</w:t>
            </w:r>
          </w:p>
        </w:tc>
        <w:tc>
          <w:tcPr>
            <w:tcW w:w="5220" w:type="dxa"/>
            <w:vAlign w:val="center"/>
          </w:tcPr>
          <w:p>
            <w:pPr>
              <w:rPr>
                <w:sz w:val="24"/>
                <w:szCs w:val="24"/>
              </w:rPr>
            </w:pPr>
            <w:r>
              <w:rPr>
                <w:rFonts w:ascii="宋体" w:hAnsi="宋体" w:cs="宋体"/>
                <w:sz w:val="24"/>
                <w:szCs w:val="24"/>
              </w:rPr>
              <w:t>A</w:t>
            </w:r>
          </w:p>
        </w:tc>
      </w:tr>
      <w:tr>
        <w:tblPrEx>
          <w:tblW w:w="0" w:type="auto"/>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vAlign w:val="center"/>
          </w:tcPr>
          <w:p>
            <w:pPr>
              <w:jc w:val="right"/>
              <w:rPr>
                <w:sz w:val="24"/>
                <w:szCs w:val="24"/>
              </w:rPr>
            </w:pPr>
            <w:r>
              <w:rPr>
                <w:rFonts w:ascii="宋体" w:hAnsi="宋体" w:cs="宋体"/>
                <w:sz w:val="24"/>
                <w:szCs w:val="24"/>
              </w:rPr>
              <w:t>项目类型：</w:t>
            </w:r>
          </w:p>
        </w:tc>
        <w:tc>
          <w:tcPr>
            <w:tcW w:w="5220" w:type="dxa"/>
            <w:vAlign w:val="center"/>
          </w:tcPr>
          <w:p>
            <w:pPr>
              <w:rPr>
                <w:sz w:val="24"/>
                <w:szCs w:val="24"/>
              </w:rPr>
            </w:pPr>
            <w:r>
              <w:rPr>
                <w:rFonts w:ascii="宋体" w:hAnsi="宋体" w:cs="宋体" w:hint="eastAsia"/>
                <w:sz w:val="24"/>
                <w:szCs w:val="24"/>
              </w:rPr>
              <w:t>服务</w:t>
            </w:r>
            <w:r>
              <w:rPr>
                <w:rFonts w:ascii="宋体" w:hAnsi="宋体" w:cs="宋体"/>
                <w:sz w:val="24"/>
                <w:szCs w:val="24"/>
              </w:rPr>
              <w:t>类</w:t>
            </w:r>
          </w:p>
        </w:tc>
      </w:tr>
      <w:tr>
        <w:tblPrEx>
          <w:tblW w:w="0" w:type="auto"/>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vAlign w:val="center"/>
          </w:tcPr>
          <w:p>
            <w:pPr>
              <w:jc w:val="right"/>
              <w:rPr>
                <w:sz w:val="24"/>
                <w:szCs w:val="24"/>
              </w:rPr>
            </w:pPr>
            <w:r>
              <w:rPr>
                <w:rFonts w:ascii="宋体" w:hAnsi="宋体" w:cs="宋体"/>
                <w:sz w:val="24"/>
                <w:szCs w:val="24"/>
              </w:rPr>
              <w:t>采购方式：</w:t>
            </w:r>
          </w:p>
        </w:tc>
        <w:tc>
          <w:tcPr>
            <w:tcW w:w="5220" w:type="dxa"/>
            <w:vAlign w:val="center"/>
          </w:tcPr>
          <w:p>
            <w:pPr>
              <w:rPr>
                <w:sz w:val="24"/>
                <w:szCs w:val="24"/>
              </w:rPr>
            </w:pPr>
            <w:r>
              <w:rPr>
                <w:rFonts w:ascii="宋体" w:hAnsi="宋体" w:cs="宋体"/>
                <w:sz w:val="24"/>
                <w:szCs w:val="24"/>
              </w:rPr>
              <w:t>公开招标</w:t>
            </w:r>
          </w:p>
        </w:tc>
      </w:tr>
      <w:tr>
        <w:tblPrEx>
          <w:tblW w:w="0" w:type="auto"/>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vAlign w:val="center"/>
          </w:tcPr>
          <w:p>
            <w:pPr>
              <w:jc w:val="right"/>
              <w:rPr>
                <w:sz w:val="24"/>
                <w:szCs w:val="24"/>
              </w:rPr>
            </w:pPr>
            <w:r>
              <w:rPr>
                <w:rFonts w:ascii="宋体" w:hAnsi="宋体" w:cs="宋体"/>
                <w:sz w:val="24"/>
                <w:szCs w:val="24"/>
              </w:rPr>
              <w:t>货币类型：</w:t>
            </w:r>
          </w:p>
        </w:tc>
        <w:tc>
          <w:tcPr>
            <w:tcW w:w="5220" w:type="dxa"/>
            <w:vAlign w:val="center"/>
          </w:tcPr>
          <w:p>
            <w:pPr>
              <w:rPr>
                <w:sz w:val="24"/>
                <w:szCs w:val="24"/>
              </w:rPr>
            </w:pPr>
            <w:r>
              <w:rPr>
                <w:rFonts w:ascii="宋体" w:hAnsi="宋体" w:cs="宋体"/>
                <w:sz w:val="24"/>
                <w:szCs w:val="24"/>
              </w:rPr>
              <w:t>人民币</w:t>
            </w:r>
          </w:p>
        </w:tc>
      </w:tr>
      <w:tr>
        <w:tblPrEx>
          <w:tblW w:w="0" w:type="auto"/>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vAlign w:val="center"/>
          </w:tcPr>
          <w:p>
            <w:pPr>
              <w:jc w:val="right"/>
              <w:rPr>
                <w:sz w:val="24"/>
                <w:szCs w:val="24"/>
              </w:rPr>
            </w:pPr>
            <w:r>
              <w:rPr>
                <w:rFonts w:ascii="宋体" w:hAnsi="宋体" w:cs="宋体"/>
                <w:sz w:val="24"/>
                <w:szCs w:val="24"/>
              </w:rPr>
              <w:t>评标方法：</w:t>
            </w:r>
          </w:p>
        </w:tc>
        <w:tc>
          <w:tcPr>
            <w:tcW w:w="5220" w:type="dxa"/>
            <w:vAlign w:val="center"/>
          </w:tcPr>
          <w:p>
            <w:pPr>
              <w:rPr>
                <w:sz w:val="24"/>
                <w:szCs w:val="24"/>
              </w:rPr>
            </w:pPr>
            <w:r>
              <w:rPr>
                <w:rFonts w:ascii="宋体" w:hAnsi="宋体" w:cs="宋体"/>
                <w:sz w:val="24"/>
                <w:szCs w:val="24"/>
              </w:rPr>
              <w:t>综合评分法（新价格分算法）</w:t>
            </w:r>
          </w:p>
        </w:tc>
      </w:tr>
    </w:tbl>
    <w:p>
      <w:pPr>
        <w:rPr>
          <w:rFonts w:ascii="黑体" w:eastAsia="黑体" w:hAnsi="黑体" w:hint="eastAsia"/>
          <w:sz w:val="40"/>
          <w:szCs w:val="40"/>
        </w:rPr>
      </w:pPr>
      <w:r>
        <w:rPr>
          <w:rFonts w:ascii="黑体" w:eastAsia="黑体" w:hAnsi="黑体" w:hint="eastAsia"/>
          <w:sz w:val="40"/>
          <w:szCs w:val="40"/>
        </w:rPr>
        <w:br w:type="page"/>
      </w:r>
    </w:p>
    <w:p>
      <w:pPr>
        <w:pStyle w:val="NormalWeb"/>
        <w:keepNext w:val="0"/>
        <w:keepLines w:val="0"/>
        <w:pageBreakBefore w:val="0"/>
        <w:widowControl/>
        <w:kinsoku/>
        <w:wordWrap/>
        <w:overflowPunct/>
        <w:topLinePunct w:val="0"/>
        <w:autoSpaceDE/>
        <w:autoSpaceDN/>
        <w:bidi w:val="0"/>
        <w:adjustRightInd/>
        <w:snapToGrid/>
        <w:spacing w:after="120" w:afterLines="50"/>
        <w:jc w:val="center"/>
        <w:textAlignment w:val="auto"/>
        <w:outlineLvl w:val="1"/>
        <w:rPr>
          <w:rFonts w:ascii="黑体" w:eastAsia="黑体" w:hAnsi="黑体" w:hint="eastAsia"/>
          <w:sz w:val="28"/>
          <w:szCs w:val="28"/>
        </w:rPr>
      </w:pPr>
      <w:r>
        <w:rPr>
          <w:rFonts w:ascii="黑体" w:eastAsia="黑体" w:hAnsi="黑体" w:hint="eastAsia"/>
          <w:sz w:val="28"/>
          <w:szCs w:val="28"/>
        </w:rPr>
        <w:t>资格性审查表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4"/>
                <w:szCs w:val="24"/>
              </w:rPr>
            </w:pPr>
            <w:r>
              <w:rPr>
                <w:sz w:val="24"/>
                <w:szCs w:val="24"/>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4"/>
                <w:szCs w:val="24"/>
              </w:rPr>
            </w:pPr>
            <w:r>
              <w:rPr>
                <w:sz w:val="24"/>
                <w:szCs w:val="24"/>
              </w:rPr>
              <w:t>内容</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ascii="宋体" w:hAnsi="宋体" w:cs="宋体"/>
                <w:sz w:val="24"/>
                <w:szCs w:val="24"/>
              </w:rPr>
              <w:t>投标人不</w:t>
            </w:r>
            <w:r>
              <w:rPr>
                <w:rFonts w:ascii="宋体" w:hAnsi="宋体" w:cs="宋体" w:hint="eastAsia"/>
                <w:sz w:val="24"/>
                <w:szCs w:val="24"/>
              </w:rPr>
              <w:t>符合</w:t>
            </w:r>
            <w:r>
              <w:rPr>
                <w:rFonts w:ascii="宋体" w:hAnsi="宋体" w:cs="宋体"/>
                <w:sz w:val="24"/>
                <w:szCs w:val="24"/>
              </w:rPr>
              <w:t>资格要求，或未提交相应的资格证明资料（详见招标公告</w:t>
            </w:r>
            <w:r>
              <w:rPr>
                <w:rFonts w:ascii="宋体" w:hAnsi="宋体" w:hint="eastAsia"/>
                <w:sz w:val="24"/>
                <w:szCs w:val="24"/>
              </w:rPr>
              <w:t>投标人资格要求，即申请人的资格要求</w:t>
            </w:r>
            <w:r>
              <w:rPr>
                <w:rFonts w:ascii="宋体" w:hAnsi="宋体" w:cs="宋体"/>
                <w:sz w:val="24"/>
                <w:szCs w:val="24"/>
              </w:rPr>
              <w:t>）</w:t>
            </w:r>
          </w:p>
        </w:tc>
      </w:tr>
    </w:tbl>
    <w:p>
      <w:pPr>
        <w:pStyle w:val="NormalWeb"/>
        <w:keepNext w:val="0"/>
        <w:keepLines w:val="0"/>
        <w:pageBreakBefore w:val="0"/>
        <w:widowControl/>
        <w:kinsoku/>
        <w:wordWrap/>
        <w:overflowPunct/>
        <w:topLinePunct w:val="0"/>
        <w:autoSpaceDE/>
        <w:autoSpaceDN/>
        <w:bidi w:val="0"/>
        <w:adjustRightInd/>
        <w:snapToGrid/>
        <w:spacing w:before="120" w:beforeLines="50" w:after="120" w:afterLines="50"/>
        <w:jc w:val="center"/>
        <w:textAlignment w:val="auto"/>
        <w:outlineLvl w:val="1"/>
        <w:rPr>
          <w:rFonts w:ascii="黑体" w:eastAsia="黑体" w:hAnsi="黑体" w:hint="eastAsia"/>
          <w:sz w:val="28"/>
          <w:szCs w:val="28"/>
        </w:rPr>
      </w:pPr>
      <w:r>
        <w:rPr>
          <w:rFonts w:ascii="黑体" w:eastAsia="黑体" w:hAnsi="黑体" w:hint="eastAsia"/>
          <w:sz w:val="28"/>
          <w:szCs w:val="28"/>
        </w:rPr>
        <w:t>符合性审查表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4"/>
                <w:szCs w:val="24"/>
              </w:rPr>
            </w:pPr>
            <w:r>
              <w:rPr>
                <w:sz w:val="24"/>
                <w:szCs w:val="24"/>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4"/>
                <w:szCs w:val="24"/>
              </w:rPr>
            </w:pPr>
            <w:r>
              <w:rPr>
                <w:sz w:val="24"/>
                <w:szCs w:val="24"/>
              </w:rPr>
              <w:t>内容</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将一个包或一个标段的内容拆开投标；</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对同一项目投标时，提供两套以上的投标方案（招标文件另有规定的除外）；</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3</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分项报价或投标总价高于相应财政预算金额（或设定的财政预算金额下的最高限价）；</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4</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5</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所投货物、服务在技术、商务等方面没有实质性满足招标文件要求的（是否实质性满足招标文件要求，由评审委员会根据《实质性条款响应情况表》做出评判）；</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6</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未按招标文件所提供的样式填写《投标函》；未按招标文件所提供的《政府采购投标及履约承诺函》进行承诺；未按招标文件对投标文件组成的要求提供投标文件；</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7</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投标报价有缺漏项目，或者对招标文件规定的项目需求内容或者需求数量进行修改，评审委员会判定投标响应不满足采购需求；</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8</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投标文件存在列放位置错误，导致属于信息公开情形的没有被公开；</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9</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投标文件电子文档带病毒；</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10</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投标文件用不属于本公司的电子密钥进行加密的；</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11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 w:val="24"/>
                <w:szCs w:val="24"/>
              </w:rPr>
            </w:pPr>
            <w:r>
              <w:rPr>
                <w:rFonts w:hint="eastAsia"/>
                <w:sz w:val="24"/>
                <w:szCs w:val="24"/>
              </w:rPr>
              <w:t>误选了非本项目的最新加密规则文件，导致投标文件不能在开标时解密；</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 w:val="24"/>
                <w:szCs w:val="24"/>
              </w:rPr>
            </w:pPr>
            <w:r>
              <w:rPr>
                <w:sz w:val="24"/>
                <w:szCs w:val="24"/>
              </w:rPr>
              <w:t>12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000000"/>
                <w:sz w:val="24"/>
                <w:szCs w:val="24"/>
              </w:rPr>
            </w:pPr>
            <w:r>
              <w:rPr>
                <w:color w:val="FF0000"/>
                <w:sz w:val="24"/>
                <w:szCs w:val="24"/>
              </w:rPr>
              <w:t>不同投标供应商投标文件“文件制作机器码”一致</w:t>
            </w:r>
            <w:r>
              <w:rPr>
                <w:rFonts w:hint="eastAsia"/>
                <w:color w:val="FF0000"/>
                <w:sz w:val="24"/>
                <w:szCs w:val="24"/>
              </w:rPr>
              <w:t>。</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 w:val="24"/>
                <w:szCs w:val="24"/>
              </w:rPr>
            </w:pPr>
            <w:r>
              <w:rPr>
                <w:rFonts w:hint="eastAsia"/>
                <w:sz w:val="24"/>
                <w:szCs w:val="24"/>
              </w:rPr>
              <w:t>13</w:t>
            </w:r>
          </w:p>
        </w:tc>
        <w:tc>
          <w:tcPr>
            <w:tcW w:w="8278" w:type="dxa"/>
            <w:tcBorders>
              <w:top w:val="single" w:sz="8" w:space="0" w:color="000000"/>
              <w:left w:val="single" w:sz="8" w:space="0" w:color="000000"/>
              <w:bottom w:val="single" w:sz="8" w:space="0" w:color="000000"/>
              <w:right w:val="single" w:sz="8" w:space="0" w:color="000000"/>
            </w:tcBorders>
          </w:tcPr>
          <w:p>
            <w:pPr>
              <w:rPr>
                <w:color w:val="FF0000"/>
                <w:sz w:val="24"/>
                <w:szCs w:val="24"/>
              </w:rPr>
            </w:pPr>
            <w:r>
              <w:rPr>
                <w:color w:val="FF0000"/>
                <w:sz w:val="24"/>
                <w:szCs w:val="24"/>
              </w:rPr>
              <w:t>不同投标供应商投标文件“文件创建标识码”一致。</w:t>
            </w:r>
          </w:p>
        </w:tc>
      </w:tr>
      <w:tr>
        <w:tblPrEx>
          <w:tblW w:w="0" w:type="auto"/>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 w:val="24"/>
                <w:szCs w:val="24"/>
              </w:rPr>
            </w:pPr>
            <w:r>
              <w:rPr>
                <w:sz w:val="24"/>
                <w:szCs w:val="24"/>
              </w:rPr>
              <w:t>1</w:t>
            </w:r>
            <w:r>
              <w:rPr>
                <w:rFonts w:hint="eastAsia"/>
                <w:sz w:val="24"/>
                <w:szCs w:val="24"/>
              </w:rPr>
              <w:t>4</w:t>
            </w:r>
          </w:p>
        </w:tc>
        <w:tc>
          <w:tcPr>
            <w:tcW w:w="8278" w:type="dxa"/>
            <w:tcBorders>
              <w:top w:val="single" w:sz="8" w:space="0" w:color="000000"/>
              <w:left w:val="single" w:sz="8" w:space="0" w:color="000000"/>
              <w:bottom w:val="single" w:sz="8" w:space="0" w:color="000000"/>
              <w:right w:val="single" w:sz="8" w:space="0" w:color="000000"/>
            </w:tcBorders>
          </w:tcPr>
          <w:p>
            <w:pPr>
              <w:rPr>
                <w:sz w:val="24"/>
                <w:szCs w:val="24"/>
              </w:rPr>
            </w:pPr>
            <w:r>
              <w:rPr>
                <w:rFonts w:hint="eastAsia"/>
                <w:sz w:val="24"/>
                <w:szCs w:val="24"/>
              </w:rPr>
              <w:t>法律、法规、规章、规范性文件及招标文件规定的其他情形。</w:t>
            </w:r>
          </w:p>
        </w:tc>
      </w:tr>
    </w:tbl>
    <w:p>
      <w:pPr>
        <w:rPr>
          <w:rFonts w:ascii="黑体" w:eastAsia="黑体" w:hAnsi="黑体" w:hint="eastAsia"/>
          <w:sz w:val="40"/>
          <w:szCs w:val="40"/>
        </w:rPr>
      </w:pPr>
      <w:r>
        <w:rPr>
          <w:rFonts w:ascii="黑体" w:eastAsia="黑体" w:hAnsi="黑体" w:hint="eastAsia"/>
          <w:sz w:val="40"/>
          <w:szCs w:val="40"/>
        </w:rPr>
        <w:br w:type="page"/>
      </w:r>
    </w:p>
    <w:p>
      <w:pPr>
        <w:pStyle w:val="NormalWeb"/>
        <w:keepNext w:val="0"/>
        <w:keepLines w:val="0"/>
        <w:pageBreakBefore w:val="0"/>
        <w:widowControl/>
        <w:kinsoku/>
        <w:wordWrap/>
        <w:overflowPunct/>
        <w:topLinePunct w:val="0"/>
        <w:autoSpaceDE/>
        <w:autoSpaceDN/>
        <w:bidi w:val="0"/>
        <w:adjustRightInd/>
        <w:snapToGrid/>
        <w:spacing w:after="120" w:afterLines="50"/>
        <w:jc w:val="center"/>
        <w:textAlignment w:val="auto"/>
        <w:outlineLvl w:val="1"/>
        <w:rPr>
          <w:rFonts w:ascii="黑体" w:eastAsia="黑体" w:hAnsi="黑体" w:hint="eastAsia"/>
          <w:sz w:val="28"/>
          <w:szCs w:val="28"/>
        </w:rPr>
      </w:pPr>
      <w:r>
        <w:rPr>
          <w:rFonts w:ascii="黑体" w:eastAsia="黑体" w:hAnsi="黑体" w:hint="eastAsia"/>
          <w:sz w:val="28"/>
          <w:szCs w:val="28"/>
        </w:rPr>
        <w:t>评标信息</w:t>
      </w:r>
    </w:p>
    <w:tbl>
      <w:tblPr>
        <w:tblStyle w:val="TableNormal"/>
        <w:tblW w:w="9156" w:type="dxa"/>
        <w:jc w:val="center"/>
        <w:tblCellSpacing w:w="0" w:type="dxa"/>
        <w:tblLayout w:type="fixed"/>
        <w:tblCellMar>
          <w:top w:w="45" w:type="dxa"/>
          <w:left w:w="45" w:type="dxa"/>
          <w:bottom w:w="45" w:type="dxa"/>
          <w:right w:w="45" w:type="dxa"/>
        </w:tblCellMar>
      </w:tblPr>
      <w:tblGrid>
        <w:gridCol w:w="617"/>
        <w:gridCol w:w="704"/>
        <w:gridCol w:w="1582"/>
        <w:gridCol w:w="1009"/>
        <w:gridCol w:w="5039"/>
        <w:gridCol w:w="205"/>
      </w:tblGrid>
      <w:tr>
        <w:tblPrEx>
          <w:tblW w:w="9156" w:type="dxa"/>
          <w:jc w:val="center"/>
          <w:tblCellSpacing w:w="0" w:type="dxa"/>
          <w:tblLayout w:type="fixed"/>
          <w:tblCellMar>
            <w:top w:w="45" w:type="dxa"/>
            <w:left w:w="45" w:type="dxa"/>
            <w:bottom w:w="45" w:type="dxa"/>
            <w:right w:w="45" w:type="dxa"/>
          </w:tblCellMar>
        </w:tblPrEx>
        <w:trPr>
          <w:tblCellSpacing w:w="0" w:type="dxa"/>
          <w:jc w:val="center"/>
        </w:trPr>
        <w:tc>
          <w:tcPr>
            <w:tcW w:w="8951" w:type="dxa"/>
            <w:gridSpan w:val="5"/>
            <w:tcBorders>
              <w:top w:val="nil"/>
              <w:left w:val="nil"/>
              <w:bottom w:val="nil"/>
              <w:right w:val="nil"/>
            </w:tcBorders>
            <w:vAlign w:val="center"/>
          </w:tcPr>
          <w:p>
            <w:pPr>
              <w:rPr>
                <w:rFonts w:ascii="宋体" w:hAnsi="宋体" w:cs="宋体"/>
                <w:b/>
                <w:bCs/>
                <w:sz w:val="24"/>
                <w:szCs w:val="24"/>
              </w:rPr>
            </w:pPr>
            <w:r>
              <w:rPr>
                <w:b/>
                <w:bCs/>
                <w:sz w:val="24"/>
                <w:szCs w:val="24"/>
              </w:rPr>
              <w:t>评标方法：综合评分法（新价格分算法）</w:t>
            </w:r>
          </w:p>
        </w:tc>
        <w:tc>
          <w:tcPr>
            <w:tcW w:w="205" w:type="dxa"/>
            <w:tcBorders>
              <w:top w:val="nil"/>
              <w:left w:val="nil"/>
              <w:bottom w:val="nil"/>
              <w:right w:val="nil"/>
            </w:tcBorders>
            <w:vAlign w:val="center"/>
          </w:tcPr>
          <w:p>
            <w:pPr>
              <w:jc w:val="right"/>
              <w:rPr>
                <w:rFonts w:ascii="宋体" w:hAnsi="宋体" w:cs="宋体"/>
                <w:b/>
                <w:bCs/>
                <w:sz w:val="24"/>
                <w:szCs w:val="24"/>
              </w:rPr>
            </w:pPr>
          </w:p>
        </w:tc>
      </w:tr>
      <w:tr>
        <w:tblPrEx>
          <w:tblW w:w="9156" w:type="dxa"/>
          <w:jc w:val="center"/>
          <w:tblCellSpacing w:w="0" w:type="dxa"/>
          <w:tblLayout w:type="fixed"/>
          <w:tblCellMar>
            <w:top w:w="45" w:type="dxa"/>
            <w:left w:w="45" w:type="dxa"/>
            <w:bottom w:w="45" w:type="dxa"/>
            <w:right w:w="45" w:type="dxa"/>
          </w:tblCellMar>
        </w:tblPrEx>
        <w:trPr>
          <w:tblCellSpacing w:w="0" w:type="dxa"/>
          <w:jc w:val="center"/>
        </w:trPr>
        <w:tc>
          <w:tcPr>
            <w:tcW w:w="9156" w:type="dxa"/>
            <w:gridSpan w:val="6"/>
            <w:tcBorders>
              <w:top w:val="nil"/>
              <w:left w:val="nil"/>
              <w:bottom w:val="nil"/>
              <w:right w:val="nil"/>
            </w:tcBorders>
            <w:vAlign w:val="center"/>
          </w:tcPr>
          <w:p>
            <w:pPr>
              <w:pStyle w:val="NormalWeb"/>
              <w:widowControl w:val="0"/>
              <w:bidi w:val="0"/>
              <w:spacing w:line="360" w:lineRule="auto"/>
              <w:ind w:firstLine="480" w:firstLineChars="200"/>
              <w:rPr>
                <w:rFonts w:ascii="宋体" w:hAnsi="宋体" w:cs="宋体"/>
                <w:sz w:val="24"/>
                <w:szCs w:val="24"/>
              </w:rPr>
            </w:pPr>
            <w:r>
              <w:rPr>
                <w:rFonts w:ascii="宋体" w:hAnsi="宋体" w:cs="宋体"/>
                <w:sz w:val="24"/>
                <w:szCs w:val="24"/>
              </w:rPr>
              <w:t>综合评分法，是指投标文件满足招标文件全部实质性要求，且按照评审因素的量化指标评审得分最高的投标人为中标候选人的评标方法。</w:t>
            </w:r>
          </w:p>
          <w:p>
            <w:pPr>
              <w:pStyle w:val="NormalWeb"/>
              <w:widowControl w:val="0"/>
              <w:bidi w:val="0"/>
              <w:spacing w:line="360" w:lineRule="auto"/>
              <w:ind w:firstLine="480" w:firstLineChars="200"/>
              <w:rPr>
                <w:rFonts w:ascii="宋体" w:hAnsi="宋体" w:cs="宋体"/>
                <w:sz w:val="24"/>
                <w:szCs w:val="24"/>
              </w:rPr>
            </w:pPr>
            <w:r>
              <w:rPr>
                <w:rFonts w:ascii="宋体" w:hAnsi="宋体" w:cs="宋体"/>
                <w:sz w:val="24"/>
                <w:szCs w:val="24"/>
              </w:rPr>
              <w:t>价格分计算方法：</w:t>
            </w:r>
          </w:p>
          <w:p>
            <w:pPr>
              <w:pStyle w:val="NormalWeb"/>
              <w:widowControl w:val="0"/>
              <w:bidi w:val="0"/>
              <w:spacing w:line="360" w:lineRule="auto"/>
              <w:ind w:firstLine="480" w:firstLineChars="200"/>
              <w:rPr>
                <w:rFonts w:ascii="宋体" w:eastAsia="宋体" w:hAnsi="宋体" w:cs="宋体" w:hint="eastAsia"/>
                <w:sz w:val="24"/>
                <w:szCs w:val="24"/>
                <w:lang w:eastAsia="zh-CN"/>
              </w:rPr>
            </w:pPr>
            <w:r>
              <w:rPr>
                <w:rFonts w:ascii="宋体" w:hAnsi="宋体" w:cs="宋体"/>
                <w:sz w:val="24"/>
                <w:szCs w:val="24"/>
              </w:rPr>
              <w:t xml:space="preserve">采用低价优先法计算，即满足招标文件要求且投标价格最低的投标报价为评标基准价，其价格分为满分。其他投标人的价格分统一按照下列公式计算： </w:t>
            </w:r>
          </w:p>
          <w:p>
            <w:pPr>
              <w:pStyle w:val="NormalWeb"/>
              <w:widowControl w:val="0"/>
              <w:bidi w:val="0"/>
              <w:spacing w:line="360" w:lineRule="auto"/>
              <w:ind w:firstLine="480" w:firstLineChars="200"/>
              <w:rPr>
                <w:rFonts w:ascii="宋体" w:eastAsia="宋体" w:hAnsi="宋体" w:cs="宋体" w:hint="eastAsia"/>
                <w:sz w:val="24"/>
                <w:szCs w:val="24"/>
                <w:lang w:eastAsia="zh-CN"/>
              </w:rPr>
            </w:pPr>
            <w:r>
              <w:rPr>
                <w:rFonts w:ascii="宋体" w:hAnsi="宋体" w:cs="宋体"/>
                <w:sz w:val="24"/>
                <w:szCs w:val="24"/>
              </w:rPr>
              <w:t xml:space="preserve">投标报价得分=(评标基准价／投标报价)×100 </w:t>
            </w:r>
          </w:p>
          <w:p>
            <w:pPr>
              <w:pStyle w:val="NormalWeb"/>
              <w:widowControl w:val="0"/>
              <w:bidi w:val="0"/>
              <w:spacing w:line="360" w:lineRule="auto"/>
              <w:ind w:firstLine="480" w:firstLineChars="200"/>
              <w:rPr>
                <w:rFonts w:ascii="宋体" w:eastAsia="宋体" w:hAnsi="宋体" w:cs="宋体" w:hint="eastAsia"/>
                <w:sz w:val="24"/>
                <w:szCs w:val="24"/>
                <w:lang w:eastAsia="zh-CN"/>
              </w:rPr>
            </w:pPr>
            <w:r>
              <w:rPr>
                <w:rFonts w:ascii="宋体" w:hAnsi="宋体" w:cs="宋体"/>
                <w:sz w:val="24"/>
                <w:szCs w:val="24"/>
              </w:rPr>
              <w:t xml:space="preserve">评标总得分＝F1×A1＋F2×A2＋……＋Fn×An </w:t>
            </w:r>
          </w:p>
          <w:p>
            <w:pPr>
              <w:pStyle w:val="NormalWeb"/>
              <w:widowControl w:val="0"/>
              <w:bidi w:val="0"/>
              <w:spacing w:line="360" w:lineRule="auto"/>
              <w:ind w:firstLine="480" w:firstLineChars="200"/>
              <w:rPr>
                <w:rFonts w:ascii="宋体" w:eastAsia="宋体" w:hAnsi="宋体" w:cs="宋体" w:hint="eastAsia"/>
                <w:sz w:val="24"/>
                <w:szCs w:val="24"/>
                <w:lang w:eastAsia="zh-CN"/>
              </w:rPr>
            </w:pPr>
            <w:r>
              <w:rPr>
                <w:rFonts w:ascii="宋体" w:hAnsi="宋体" w:cs="宋体"/>
                <w:sz w:val="24"/>
                <w:szCs w:val="24"/>
              </w:rPr>
              <w:t xml:space="preserve">F1、F2……Fn分别为各项评审因素的得分； </w:t>
            </w:r>
          </w:p>
          <w:p>
            <w:pPr>
              <w:pStyle w:val="NormalWeb"/>
              <w:widowControl w:val="0"/>
              <w:bidi w:val="0"/>
              <w:spacing w:line="360" w:lineRule="auto"/>
              <w:ind w:firstLine="480" w:firstLineChars="200"/>
              <w:rPr>
                <w:rFonts w:ascii="宋体" w:eastAsia="宋体" w:hAnsi="宋体" w:cs="宋体" w:hint="eastAsia"/>
                <w:sz w:val="24"/>
                <w:szCs w:val="24"/>
                <w:lang w:eastAsia="zh-CN"/>
              </w:rPr>
            </w:pPr>
            <w:r>
              <w:rPr>
                <w:rFonts w:ascii="宋体" w:hAnsi="宋体" w:cs="宋体"/>
                <w:sz w:val="24"/>
                <w:szCs w:val="24"/>
              </w:rPr>
              <w:t xml:space="preserve">A1、A2、……An 分别为各项评审因素所占的权重(A1＋A2＋……＋An＝1)。 </w:t>
            </w:r>
          </w:p>
          <w:p>
            <w:pPr>
              <w:pStyle w:val="NormalWeb"/>
              <w:widowControl w:val="0"/>
              <w:bidi w:val="0"/>
              <w:spacing w:line="360" w:lineRule="auto"/>
              <w:ind w:firstLine="480" w:firstLineChars="200"/>
              <w:rPr>
                <w:rFonts w:ascii="宋体" w:eastAsia="宋体" w:hAnsi="宋体" w:cs="宋体" w:hint="eastAsia"/>
                <w:sz w:val="24"/>
                <w:szCs w:val="24"/>
                <w:lang w:eastAsia="zh-CN"/>
              </w:rPr>
            </w:pPr>
            <w:r>
              <w:rPr>
                <w:rFonts w:ascii="宋体" w:hAnsi="宋体" w:cs="宋体"/>
                <w:sz w:val="24"/>
                <w:szCs w:val="24"/>
              </w:rPr>
              <w:t xml:space="preserve">评标过程中，不得去掉报价中的最高报价和最低报价。 </w:t>
            </w:r>
          </w:p>
          <w:p>
            <w:pPr>
              <w:pStyle w:val="NormalWeb"/>
              <w:spacing w:line="324" w:lineRule="auto"/>
              <w:ind w:left="420"/>
              <w:rPr>
                <w:sz w:val="24"/>
                <w:szCs w:val="24"/>
              </w:rPr>
            </w:pPr>
            <w:r>
              <w:rPr>
                <w:rFonts w:ascii="宋体" w:hAnsi="宋体" w:cs="宋体"/>
                <w:sz w:val="24"/>
                <w:szCs w:val="24"/>
              </w:rPr>
              <w:t>此方法适用于货物类、服务类、工程类项目。</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sz w:val="24"/>
                <w:szCs w:val="24"/>
              </w:rPr>
            </w:pPr>
            <w:r>
              <w:rPr>
                <w:rFonts w:ascii="宋体" w:eastAsia="宋体" w:hAnsi="宋体" w:cs="宋体" w:hint="eastAsia"/>
                <w:b/>
                <w:bCs/>
                <w:sz w:val="24"/>
                <w:szCs w:val="24"/>
              </w:rPr>
              <w:t>序号</w:t>
            </w:r>
          </w:p>
        </w:tc>
        <w:tc>
          <w:tcPr>
            <w:tcW w:w="3295" w:type="dxa"/>
            <w:gridSpan w:val="3"/>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sz w:val="24"/>
                <w:szCs w:val="24"/>
              </w:rPr>
            </w:pPr>
            <w:r>
              <w:rPr>
                <w:rFonts w:ascii="宋体" w:eastAsia="宋体" w:hAnsi="宋体" w:cs="宋体" w:hint="eastAsia"/>
                <w:b/>
                <w:bCs/>
                <w:sz w:val="24"/>
                <w:szCs w:val="24"/>
              </w:rPr>
              <w:t>评分项</w:t>
            </w:r>
          </w:p>
        </w:tc>
        <w:tc>
          <w:tcPr>
            <w:tcW w:w="5244" w:type="dxa"/>
            <w:gridSpan w:val="2"/>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sz w:val="24"/>
                <w:szCs w:val="24"/>
              </w:rPr>
            </w:pPr>
            <w:r>
              <w:rPr>
                <w:rFonts w:ascii="宋体" w:eastAsia="宋体" w:hAnsi="宋体" w:cs="宋体" w:hint="eastAsia"/>
                <w:b/>
                <w:bCs/>
                <w:sz w:val="24"/>
                <w:szCs w:val="24"/>
              </w:rPr>
              <w:t>权重</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b/>
                <w:bCs/>
                <w:color w:val="0000FF"/>
                <w:sz w:val="24"/>
                <w:szCs w:val="24"/>
              </w:rPr>
              <w:t>1</w:t>
            </w:r>
          </w:p>
        </w:tc>
        <w:tc>
          <w:tcPr>
            <w:tcW w:w="3295" w:type="dxa"/>
            <w:gridSpan w:val="3"/>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b/>
                <w:bCs/>
                <w:color w:val="0000FF"/>
                <w:sz w:val="24"/>
                <w:szCs w:val="24"/>
              </w:rPr>
              <w:t>价格</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b/>
                <w:bCs/>
                <w:color w:val="0000FF"/>
                <w:sz w:val="24"/>
                <w:szCs w:val="24"/>
                <w:lang w:val="en-US" w:eastAsia="zh-CN"/>
              </w:rPr>
              <w:t>1</w:t>
            </w:r>
            <w:r>
              <w:rPr>
                <w:rFonts w:ascii="宋体" w:eastAsia="宋体" w:hAnsi="宋体" w:cs="宋体" w:hint="eastAsia"/>
                <w:b/>
                <w:bCs/>
                <w:color w:val="0000FF"/>
                <w:sz w:val="24"/>
                <w:szCs w:val="24"/>
              </w:rPr>
              <w:t>0</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val="restart"/>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b/>
                <w:bCs/>
                <w:color w:val="0000FF"/>
                <w:sz w:val="24"/>
                <w:szCs w:val="24"/>
              </w:rPr>
              <w:t>2</w:t>
            </w:r>
          </w:p>
        </w:tc>
        <w:tc>
          <w:tcPr>
            <w:tcW w:w="3295" w:type="dxa"/>
            <w:gridSpan w:val="3"/>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sz w:val="24"/>
                <w:szCs w:val="24"/>
              </w:rPr>
            </w:pPr>
            <w:r>
              <w:rPr>
                <w:rFonts w:ascii="宋体" w:eastAsia="宋体" w:hAnsi="宋体" w:cs="宋体" w:hint="eastAsia"/>
                <w:b/>
                <w:bCs/>
                <w:color w:val="0000FF"/>
                <w:sz w:val="24"/>
                <w:szCs w:val="24"/>
              </w:rPr>
              <w:t>技术部分</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sz w:val="24"/>
                <w:szCs w:val="24"/>
                <w:lang w:val="en-US"/>
              </w:rPr>
            </w:pPr>
            <w:r>
              <w:rPr>
                <w:rFonts w:ascii="宋体" w:hAnsi="宋体" w:cs="宋体" w:hint="eastAsia"/>
                <w:b/>
                <w:bCs/>
                <w:color w:val="0000FF"/>
                <w:sz w:val="24"/>
                <w:szCs w:val="24"/>
                <w:lang w:val="en-US" w:eastAsia="zh-CN"/>
              </w:rPr>
              <w:t>50</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sz w:val="24"/>
                <w:szCs w:val="24"/>
              </w:rPr>
              <w:t>序号</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评分因素</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权重(%)</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sz w:val="24"/>
                <w:szCs w:val="24"/>
              </w:rPr>
              <w:t>评分准则</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sz w:val="24"/>
                <w:szCs w:val="24"/>
              </w:rPr>
            </w:pPr>
            <w:r>
              <w:rPr>
                <w:rFonts w:ascii="宋体" w:eastAsia="宋体" w:hAnsi="宋体" w:cs="宋体" w:hint="eastAsia"/>
                <w:sz w:val="24"/>
                <w:szCs w:val="24"/>
              </w:rPr>
              <w:t>1</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项目实施方案</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lang w:val="en-US" w:eastAsia="zh-CN"/>
              </w:rPr>
              <w:t>5</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b/>
                <w:bCs/>
                <w:sz w:val="24"/>
                <w:szCs w:val="24"/>
              </w:rPr>
              <w:t>考察内容：</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投标方案中应包含以下内容：</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Times New Roman" w:hint="eastAsia"/>
                <w:sz w:val="24"/>
                <w:szCs w:val="24"/>
              </w:rPr>
              <w:t>法律</w:t>
            </w:r>
            <w:r>
              <w:rPr>
                <w:rFonts w:ascii="宋体" w:eastAsia="宋体" w:hAnsi="宋体" w:cs="宋体" w:hint="eastAsia"/>
                <w:sz w:val="24"/>
                <w:szCs w:val="24"/>
              </w:rPr>
              <w:t>服务</w:t>
            </w:r>
            <w:r>
              <w:rPr>
                <w:rFonts w:ascii="宋体" w:eastAsia="宋体" w:hAnsi="宋体" w:cs="宋体" w:hint="eastAsia"/>
                <w:kern w:val="0"/>
                <w:sz w:val="24"/>
                <w:szCs w:val="24"/>
              </w:rPr>
              <w:t>方案</w:t>
            </w:r>
            <w:r>
              <w:rPr>
                <w:rFonts w:ascii="宋体" w:eastAsia="宋体" w:hAnsi="宋体" w:cs="宋体" w:hint="eastAsia"/>
                <w:sz w:val="24"/>
                <w:szCs w:val="24"/>
              </w:rPr>
              <w:t>；</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kern w:val="0"/>
                <w:sz w:val="24"/>
                <w:szCs w:val="24"/>
              </w:rPr>
              <w:t>管理方案</w:t>
            </w:r>
            <w:r>
              <w:rPr>
                <w:rFonts w:ascii="宋体" w:eastAsia="宋体" w:hAnsi="宋体" w:cs="宋体" w:hint="eastAsia"/>
                <w:sz w:val="24"/>
                <w:szCs w:val="24"/>
              </w:rPr>
              <w:t>；</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kern w:val="0"/>
                <w:sz w:val="24"/>
                <w:szCs w:val="24"/>
              </w:rPr>
              <w:t>法律</w:t>
            </w:r>
            <w:r>
              <w:rPr>
                <w:rFonts w:ascii="宋体" w:eastAsia="宋体" w:hAnsi="宋体" w:cs="宋体"/>
                <w:kern w:val="0"/>
                <w:sz w:val="24"/>
                <w:szCs w:val="24"/>
              </w:rPr>
              <w:t>服务计划</w:t>
            </w:r>
            <w:r>
              <w:rPr>
                <w:rFonts w:ascii="宋体" w:eastAsia="宋体" w:hAnsi="宋体" w:cs="宋体" w:hint="eastAsia"/>
                <w:sz w:val="24"/>
                <w:szCs w:val="24"/>
              </w:rPr>
              <w:t>；</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eastAsia="宋体" w:hAnsi="宋体" w:cs="宋体" w:hint="eastAsia"/>
                <w:b/>
                <w:bCs/>
                <w:sz w:val="24"/>
                <w:szCs w:val="24"/>
              </w:rPr>
              <w:t>评审标准：</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考察以上方案，如果全部满足得 80分，满足任意两点得 60分，满足任意一点得 40分，未满足不得分。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在此基础上，专家根据各供应商的具体响应内容按照量化的评审因素指标进一步评审：</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评审为优（方案完善，内容考虑周到，流程合理）的加 20分；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评价为良（方案较完善，内容考虑较周到，流程较合理）的加 15分；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评价为中（方案一般，内容考虑基本周到，流程一般）的加 10分；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评价为差（方案不完善，内容考虑欠周到）的不</w:t>
            </w:r>
            <w:r>
              <w:rPr>
                <w:rFonts w:ascii="宋体" w:eastAsia="宋体" w:hAnsi="宋体" w:cs="宋体" w:hint="eastAsia"/>
                <w:sz w:val="24"/>
                <w:szCs w:val="24"/>
                <w:lang w:eastAsia="zh-CN"/>
              </w:rPr>
              <w:t>加分</w:t>
            </w:r>
            <w:r>
              <w:rPr>
                <w:rFonts w:ascii="宋体" w:eastAsia="宋体" w:hAnsi="宋体" w:cs="宋体" w:hint="eastAsia"/>
                <w:sz w:val="24"/>
                <w:szCs w:val="24"/>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sz w:val="24"/>
                <w:szCs w:val="24"/>
              </w:rPr>
            </w:pPr>
            <w:r>
              <w:rPr>
                <w:rFonts w:ascii="宋体" w:eastAsia="宋体" w:hAnsi="宋体" w:cs="宋体" w:hint="eastAsia"/>
                <w:sz w:val="24"/>
                <w:szCs w:val="24"/>
              </w:rPr>
              <w:t>未提供方案不得分。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sz w:val="24"/>
                <w:szCs w:val="24"/>
              </w:rPr>
            </w:pPr>
            <w:r>
              <w:rPr>
                <w:rFonts w:ascii="宋体" w:eastAsia="宋体" w:hAnsi="宋体" w:cs="宋体" w:hint="eastAsia"/>
                <w:sz w:val="24"/>
                <w:szCs w:val="24"/>
              </w:rPr>
              <w:t>2</w:t>
            </w:r>
          </w:p>
        </w:tc>
        <w:tc>
          <w:tcPr>
            <w:tcW w:w="1582"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hAnsi="宋体" w:cs="宋体"/>
                <w:sz w:val="24"/>
                <w:szCs w:val="24"/>
              </w:rPr>
            </w:pPr>
            <w:r>
              <w:rPr>
                <w:rFonts w:ascii="宋体" w:eastAsia="宋体" w:hAnsi="宋体" w:cs="宋体"/>
                <w:sz w:val="24"/>
                <w:szCs w:val="24"/>
              </w:rPr>
              <w:t>项目重难点分析及合理化建议</w:t>
            </w:r>
          </w:p>
        </w:tc>
        <w:tc>
          <w:tcPr>
            <w:tcW w:w="1009"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sz w:val="24"/>
                <w:szCs w:val="24"/>
                <w:lang w:val="en-US" w:eastAsia="zh-CN"/>
              </w:rPr>
            </w:pPr>
            <w:r>
              <w:rPr>
                <w:rFonts w:ascii="宋体" w:eastAsia="宋体" w:hAnsi="宋体" w:cs="宋体" w:hint="eastAsia"/>
                <w:sz w:val="24"/>
                <w:szCs w:val="24"/>
                <w:lang w:val="en-US" w:eastAsia="zh-CN"/>
              </w:rPr>
              <w:t>5</w:t>
            </w:r>
          </w:p>
        </w:tc>
        <w:tc>
          <w:tcPr>
            <w:tcW w:w="5244" w:type="dxa"/>
            <w:gridSpan w:val="2"/>
            <w:tcBorders>
              <w:top w:val="outset" w:sz="6" w:space="0" w:color="000000"/>
              <w:left w:val="outset" w:sz="6" w:space="0" w:color="000000"/>
              <w:bottom w:val="outset" w:sz="6" w:space="0" w:color="000000"/>
              <w:right w:val="outset" w:sz="6" w:space="0" w:color="000000"/>
            </w:tcBorders>
            <w:shd w:val="clear" w:color="auto" w:fill="FFFFFF"/>
            <w:noWrap w:val="0"/>
            <w:vAlign w:val="top"/>
          </w:tcPr>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eastAsia="宋体" w:hAnsi="宋体" w:cs="宋体" w:hint="eastAsia"/>
                <w:b/>
                <w:bCs/>
                <w:sz w:val="24"/>
                <w:szCs w:val="24"/>
              </w:rPr>
              <w:t>考察内容：</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投标方案中应包含以下内容：</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1、项目背景、工作目标和工作内容；</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2、项目现状条件；</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3、实施中的重、难点问题分析；</w:t>
            </w:r>
          </w:p>
          <w:p>
            <w:pPr>
              <w:keepNext w:val="0"/>
              <w:keepLines w:val="0"/>
              <w:pageBreakBefore w:val="0"/>
              <w:widowControl/>
              <w:kinsoku/>
              <w:overflowPunct/>
              <w:topLinePunct w:val="0"/>
              <w:autoSpaceDE/>
              <w:autoSpaceDN/>
              <w:bidi w:val="0"/>
              <w:adjustRightInd/>
              <w:snapToGrid/>
              <w:spacing w:after="120" w:line="240" w:lineRule="auto"/>
              <w:ind w:left="0" w:firstLine="0" w:leftChars="0" w:firstLineChars="0"/>
              <w:jc w:val="left"/>
              <w:textAlignment w:val="auto"/>
              <w:rPr>
                <w:rFonts w:ascii="宋体" w:eastAsia="宋体" w:hAnsi="宋体" w:cs="宋体"/>
                <w:kern w:val="0"/>
                <w:sz w:val="24"/>
                <w:szCs w:val="24"/>
                <w:lang w:val="en-US" w:eastAsia="zh-CN" w:bidi="ar-SA"/>
              </w:rPr>
            </w:pPr>
            <w:r>
              <w:rPr>
                <w:rFonts w:ascii="宋体" w:eastAsia="宋体" w:hAnsi="宋体" w:cs="宋体" w:hint="eastAsia"/>
                <w:kern w:val="0"/>
                <w:sz w:val="24"/>
                <w:szCs w:val="24"/>
                <w:lang w:val="en-US" w:eastAsia="zh-CN" w:bidi="ar-SA"/>
              </w:rPr>
              <w:t>4、合理化建议</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eastAsia="宋体" w:hAnsi="宋体" w:cs="宋体" w:hint="eastAsia"/>
                <w:b/>
                <w:bCs/>
                <w:sz w:val="24"/>
                <w:szCs w:val="24"/>
              </w:rPr>
              <w:t>评审标准：</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考察以上方案，如果全部满足得 80分，满足任意三点得 60分，满足任意两点得 40分，满足任意一点得 20分，未满足不得分。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在此基础上，专家根据各供应商的具体响应内容按照量化的评审因素指标进一步评审：</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评审为优（方案完整，实施中的重、难点问题分析完善，合理化建议充分）的加 20分；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评价为良（方案较完整，实施中的重、难点问题分析较完善，合理化建议较充分）的加 15分；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评价为中（方案一般，实施中的重、难点问题分析一般，合理化建议一般）的加 10分；</w:t>
            </w:r>
          </w:p>
          <w:p>
            <w:pPr>
              <w:keepNext w:val="0"/>
              <w:keepLines w:val="0"/>
              <w:pageBreakBefore w:val="0"/>
              <w:widowControl/>
              <w:kinsoku/>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评价为差（方案不完整，实施中的重、难点问题分析较差，合理化建议较差）的</w:t>
            </w:r>
            <w:r>
              <w:rPr>
                <w:rFonts w:ascii="宋体" w:eastAsia="宋体" w:hAnsi="宋体" w:cs="宋体" w:hint="eastAsia"/>
                <w:sz w:val="24"/>
                <w:szCs w:val="24"/>
                <w:lang w:eastAsia="zh-CN"/>
              </w:rPr>
              <w:t>不加分</w:t>
            </w:r>
            <w:r>
              <w:rPr>
                <w:rFonts w:ascii="宋体" w:eastAsia="宋体" w:hAnsi="宋体" w:cs="宋体" w:hint="eastAsia"/>
                <w:sz w:val="24"/>
                <w:szCs w:val="24"/>
              </w:rPr>
              <w:t>。</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hAnsi="宋体" w:cs="宋体"/>
                <w:sz w:val="24"/>
                <w:szCs w:val="24"/>
              </w:rPr>
            </w:pPr>
            <w:r>
              <w:rPr>
                <w:rFonts w:ascii="宋体" w:eastAsia="宋体" w:hAnsi="宋体" w:cs="宋体" w:hint="eastAsia"/>
                <w:sz w:val="24"/>
                <w:szCs w:val="24"/>
              </w:rPr>
              <w:t>未提供方案不得分。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sz w:val="24"/>
                <w:szCs w:val="24"/>
              </w:rPr>
            </w:pPr>
            <w:r>
              <w:rPr>
                <w:rFonts w:ascii="宋体" w:eastAsia="宋体" w:hAnsi="宋体" w:cs="宋体" w:hint="eastAsia"/>
                <w:sz w:val="24"/>
                <w:szCs w:val="24"/>
              </w:rPr>
              <w:t>3</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hint="eastAsia"/>
                <w:sz w:val="24"/>
                <w:szCs w:val="24"/>
              </w:rPr>
            </w:pPr>
            <w:r>
              <w:rPr>
                <w:rFonts w:ascii="宋体" w:eastAsia="宋体" w:hAnsi="宋体" w:cs="宋体" w:hint="eastAsia"/>
                <w:sz w:val="24"/>
                <w:szCs w:val="24"/>
              </w:rPr>
              <w:t>服务承诺</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sz w:val="24"/>
                <w:szCs w:val="24"/>
              </w:rPr>
            </w:pPr>
            <w:r>
              <w:rPr>
                <w:rFonts w:ascii="宋体" w:eastAsia="宋体" w:hAnsi="宋体" w:cs="宋体" w:hint="eastAsia"/>
                <w:sz w:val="24"/>
                <w:szCs w:val="24"/>
                <w:lang w:val="en-US" w:eastAsia="zh-CN"/>
              </w:rPr>
              <w:t>5</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b/>
                <w:bCs/>
                <w:sz w:val="24"/>
                <w:szCs w:val="24"/>
              </w:rPr>
              <w:t>考察内容：</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1、投标人对无法完成或无法按要求完成服务事项行为的违约承诺。</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2、投标人服务期满后与后续服务公司的交接承诺。</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3、投标人服务期满，后续服务公司未到位前，仍按原合同服务承诺提供服务的承诺。</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b/>
                <w:bCs/>
                <w:sz w:val="24"/>
                <w:szCs w:val="24"/>
              </w:rPr>
              <w:t>评审标准</w:t>
            </w:r>
            <w:r>
              <w:rPr>
                <w:rFonts w:ascii="宋体" w:eastAsia="宋体" w:hAnsi="宋体" w:cs="宋体" w:hint="eastAsia"/>
                <w:sz w:val="24"/>
                <w:szCs w:val="24"/>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color w:val="000000"/>
                <w:kern w:val="0"/>
                <w:sz w:val="24"/>
                <w:szCs w:val="24"/>
              </w:rPr>
            </w:pPr>
            <w:r>
              <w:rPr>
                <w:rFonts w:ascii="宋体" w:eastAsia="宋体" w:hAnsi="宋体" w:cs="宋体" w:hint="eastAsia"/>
                <w:sz w:val="24"/>
                <w:szCs w:val="24"/>
              </w:rPr>
              <w:t>投标人按上述要求提供承诺函（承诺函格式自拟），全部满足得100分，每缺少一项扣35分，扣完为止。未提供或未按要求提供或提供的承诺函不全或不清晰导致无法判断的不得分。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sz w:val="24"/>
                <w:szCs w:val="24"/>
              </w:rPr>
            </w:pPr>
            <w:r>
              <w:rPr>
                <w:rFonts w:ascii="宋体" w:eastAsia="宋体" w:hAnsi="宋体" w:cs="宋体" w:hint="eastAsia"/>
                <w:sz w:val="24"/>
                <w:szCs w:val="24"/>
                <w:lang w:val="en-US" w:eastAsia="zh-CN"/>
              </w:rPr>
              <w:t>4</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拟安排项目负责人情况（仅限1人）</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sz w:val="24"/>
                <w:szCs w:val="24"/>
              </w:rPr>
            </w:pPr>
            <w:r>
              <w:rPr>
                <w:rFonts w:ascii="宋体" w:eastAsia="宋体" w:hAnsi="宋体" w:cs="宋体" w:hint="eastAsia"/>
                <w:sz w:val="24"/>
                <w:szCs w:val="24"/>
              </w:rPr>
              <w:t>15</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hAnsi="宋体" w:cs="宋体" w:hint="eastAsia"/>
                <w:b/>
                <w:bCs/>
                <w:sz w:val="24"/>
                <w:szCs w:val="24"/>
                <w:lang w:eastAsia="zh-CN"/>
              </w:rPr>
              <w:t>评审标准</w:t>
            </w:r>
            <w:r>
              <w:rPr>
                <w:rFonts w:ascii="宋体" w:eastAsia="宋体" w:hAnsi="宋体" w:cs="宋体" w:hint="eastAsia"/>
                <w:b/>
                <w:bCs/>
                <w:sz w:val="24"/>
                <w:szCs w:val="24"/>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sz w:val="24"/>
                <w:szCs w:val="24"/>
              </w:rPr>
              <w:t>为本项目拟安排项目负责人</w:t>
            </w:r>
            <w:r>
              <w:rPr>
                <w:rFonts w:ascii="宋体" w:eastAsia="宋体" w:hAnsi="宋体" w:cs="宋体" w:hint="eastAsia"/>
                <w:sz w:val="24"/>
                <w:szCs w:val="24"/>
                <w:lang w:eastAsia="zh-CN"/>
              </w:rPr>
              <w:t>在</w:t>
            </w:r>
            <w:r>
              <w:rPr>
                <w:rFonts w:ascii="宋体" w:hAnsi="宋体" w:hint="eastAsia"/>
                <w:sz w:val="24"/>
                <w:szCs w:val="24"/>
              </w:rPr>
              <w:t>近三年内（即从20</w:t>
            </w:r>
            <w:r>
              <w:rPr>
                <w:rFonts w:ascii="宋体" w:hAnsi="宋体" w:hint="eastAsia"/>
                <w:sz w:val="24"/>
                <w:szCs w:val="24"/>
                <w:lang w:val="en-US" w:eastAsia="zh-CN"/>
              </w:rPr>
              <w:t>20</w:t>
            </w:r>
            <w:r>
              <w:rPr>
                <w:rFonts w:ascii="宋体" w:hAnsi="宋体" w:hint="eastAsia"/>
                <w:sz w:val="24"/>
                <w:szCs w:val="24"/>
              </w:rPr>
              <w:t>年</w:t>
            </w:r>
            <w:r>
              <w:rPr>
                <w:rFonts w:ascii="宋体" w:hAnsi="宋体" w:hint="eastAsia"/>
                <w:sz w:val="24"/>
                <w:szCs w:val="24"/>
                <w:lang w:val="en-US" w:eastAsia="zh-CN"/>
              </w:rPr>
              <w:t>7</w:t>
            </w:r>
            <w:r>
              <w:rPr>
                <w:rFonts w:ascii="宋体" w:hAnsi="宋体" w:hint="eastAsia"/>
                <w:sz w:val="24"/>
                <w:szCs w:val="24"/>
              </w:rPr>
              <w:t>月</w:t>
            </w:r>
            <w:r>
              <w:rPr>
                <w:rFonts w:ascii="宋体" w:hAnsi="宋体" w:hint="eastAsia"/>
                <w:sz w:val="24"/>
                <w:szCs w:val="24"/>
                <w:lang w:val="en-US" w:eastAsia="zh-CN"/>
              </w:rPr>
              <w:t>1日</w:t>
            </w:r>
            <w:r>
              <w:rPr>
                <w:rFonts w:ascii="宋体" w:hAnsi="宋体" w:hint="eastAsia"/>
                <w:sz w:val="24"/>
                <w:szCs w:val="24"/>
              </w:rPr>
              <w:t>开始起算，供应商成立不足三年的可从成立之日起算）未受过司法行政部门的行政处罚和律师协会的行业处分（供应商提供住所所在地司法局和律师协会出具的相关证明文件扫描件或复印件并加盖投标人公章）</w:t>
            </w:r>
            <w:r>
              <w:rPr>
                <w:rFonts w:ascii="宋体" w:hAnsi="宋体" w:hint="eastAsia"/>
                <w:sz w:val="24"/>
                <w:szCs w:val="24"/>
                <w:lang w:eastAsia="zh-CN"/>
              </w:rPr>
              <w:t>的基础上</w:t>
            </w:r>
            <w:r>
              <w:rPr>
                <w:rFonts w:ascii="宋体" w:eastAsia="宋体" w:hAnsi="宋体" w:cs="宋体" w:hint="eastAsia"/>
                <w:sz w:val="24"/>
                <w:szCs w:val="24"/>
              </w:rPr>
              <w:t>：</w:t>
            </w:r>
          </w:p>
          <w:p>
            <w:pPr>
              <w:keepNext w:val="0"/>
              <w:keepLines w:val="0"/>
              <w:pageBreakBefore w:val="0"/>
              <w:widowControl/>
              <w:kinsoku/>
              <w:wordWrap/>
              <w:overflowPunct/>
              <w:topLinePunct w:val="0"/>
              <w:autoSpaceDE/>
              <w:autoSpaceDN/>
              <w:bidi w:val="0"/>
              <w:adjustRightInd/>
              <w:snapToGrid/>
              <w:spacing w:before="120" w:beforeLines="50" w:after="120" w:afterLines="50" w:line="240" w:lineRule="auto"/>
              <w:jc w:val="left"/>
              <w:textAlignment w:val="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lang w:eastAsia="zh-CN"/>
              </w:rPr>
              <w:t>具有</w:t>
            </w:r>
            <w:r>
              <w:rPr>
                <w:rFonts w:ascii="宋体" w:eastAsia="宋体" w:hAnsi="宋体" w:cs="宋体" w:hint="eastAsia"/>
                <w:sz w:val="24"/>
                <w:szCs w:val="24"/>
              </w:rPr>
              <w:t>本科</w:t>
            </w:r>
            <w:r>
              <w:rPr>
                <w:rFonts w:ascii="宋体" w:hAnsi="宋体" w:cs="宋体" w:hint="eastAsia"/>
                <w:sz w:val="24"/>
                <w:szCs w:val="24"/>
                <w:lang w:eastAsia="zh-CN"/>
              </w:rPr>
              <w:t>或</w:t>
            </w:r>
            <w:r>
              <w:rPr>
                <w:rFonts w:ascii="宋体" w:eastAsia="宋体" w:hAnsi="宋体" w:cs="宋体" w:hint="eastAsia"/>
                <w:sz w:val="24"/>
                <w:szCs w:val="24"/>
              </w:rPr>
              <w:t>以上学历（专业方向为：法</w:t>
            </w:r>
            <w:r>
              <w:rPr>
                <w:rFonts w:ascii="宋体" w:eastAsia="宋体" w:hAnsi="宋体" w:cs="宋体" w:hint="eastAsia"/>
                <w:sz w:val="24"/>
                <w:szCs w:val="24"/>
                <w:lang w:val="en-US" w:eastAsia="zh-CN"/>
              </w:rPr>
              <w:t>学类</w:t>
            </w:r>
            <w:r>
              <w:rPr>
                <w:rFonts w:ascii="宋体" w:eastAsia="宋体" w:hAnsi="宋体" w:cs="宋体" w:hint="eastAsia"/>
                <w:sz w:val="24"/>
                <w:szCs w:val="24"/>
              </w:rPr>
              <w:t>)；其他情况不得分，本项最高得</w:t>
            </w:r>
            <w:r>
              <w:rPr>
                <w:rFonts w:ascii="宋体" w:hAnsi="宋体" w:cs="宋体" w:hint="eastAsia"/>
                <w:sz w:val="24"/>
                <w:szCs w:val="24"/>
                <w:lang w:val="en-US" w:eastAsia="zh-CN"/>
              </w:rPr>
              <w:t>10</w:t>
            </w:r>
            <w:r>
              <w:rPr>
                <w:rFonts w:ascii="宋体" w:eastAsia="宋体" w:hAnsi="宋体" w:cs="宋体" w:hint="eastAsia"/>
                <w:sz w:val="24"/>
                <w:szCs w:val="24"/>
              </w:rPr>
              <w:t>分；</w:t>
            </w:r>
          </w:p>
          <w:p>
            <w:pPr>
              <w:keepNext w:val="0"/>
              <w:keepLines w:val="0"/>
              <w:pageBreakBefore w:val="0"/>
              <w:widowControl/>
              <w:kinsoku/>
              <w:wordWrap/>
              <w:overflowPunct/>
              <w:topLinePunct w:val="0"/>
              <w:autoSpaceDE/>
              <w:autoSpaceDN/>
              <w:bidi w:val="0"/>
              <w:adjustRightInd/>
              <w:snapToGrid/>
              <w:spacing w:after="120" w:afterLines="50" w:line="240" w:lineRule="auto"/>
              <w:jc w:val="left"/>
              <w:textAlignment w:val="auto"/>
              <w:rPr>
                <w:rFonts w:ascii="宋体" w:eastAsia="宋体" w:hAnsi="宋体" w:cs="宋体" w:hint="eastAsia"/>
                <w:sz w:val="24"/>
                <w:szCs w:val="24"/>
              </w:rPr>
            </w:pPr>
            <w:r>
              <w:rPr>
                <w:rFonts w:ascii="宋体" w:eastAsia="宋体" w:hAnsi="宋体" w:cs="宋体" w:hint="eastAsia"/>
                <w:sz w:val="24"/>
                <w:szCs w:val="24"/>
              </w:rPr>
              <w:t>2、取得律师执业证</w:t>
            </w:r>
            <w:r>
              <w:rPr>
                <w:rFonts w:ascii="宋体" w:eastAsia="宋体" w:hAnsi="宋体" w:cs="宋体" w:hint="eastAsia"/>
                <w:sz w:val="24"/>
                <w:szCs w:val="24"/>
                <w:lang w:eastAsia="zh-CN"/>
              </w:rPr>
              <w:t>（须年检合格并在有效期内）</w:t>
            </w:r>
            <w:r>
              <w:rPr>
                <w:rFonts w:ascii="宋体" w:hAnsi="宋体" w:cs="宋体" w:hint="eastAsia"/>
                <w:sz w:val="24"/>
                <w:szCs w:val="24"/>
                <w:lang w:val="en-US" w:eastAsia="zh-CN"/>
              </w:rPr>
              <w:t>15</w:t>
            </w:r>
            <w:r>
              <w:rPr>
                <w:rFonts w:ascii="宋体" w:eastAsia="宋体" w:hAnsi="宋体" w:cs="宋体" w:hint="eastAsia"/>
                <w:sz w:val="24"/>
                <w:szCs w:val="24"/>
              </w:rPr>
              <w:t>年（含）以上的，得25分；</w:t>
            </w:r>
            <w:r>
              <w:rPr>
                <w:rFonts w:ascii="宋体" w:hAnsi="宋体" w:cs="宋体" w:hint="eastAsia"/>
                <w:sz w:val="24"/>
                <w:szCs w:val="24"/>
                <w:lang w:val="en-US" w:eastAsia="zh-CN"/>
              </w:rPr>
              <w:t>15</w:t>
            </w:r>
            <w:r>
              <w:rPr>
                <w:rFonts w:ascii="宋体" w:eastAsia="宋体" w:hAnsi="宋体" w:cs="宋体" w:hint="eastAsia"/>
                <w:sz w:val="24"/>
                <w:szCs w:val="24"/>
              </w:rPr>
              <w:t>年</w:t>
            </w:r>
            <w:r>
              <w:rPr>
                <w:rFonts w:ascii="宋体" w:hAnsi="宋体" w:cs="宋体" w:hint="eastAsia"/>
                <w:sz w:val="24"/>
                <w:szCs w:val="24"/>
                <w:lang w:eastAsia="zh-CN"/>
              </w:rPr>
              <w:t>（</w:t>
            </w:r>
            <w:r>
              <w:rPr>
                <w:rFonts w:ascii="宋体" w:hAnsi="宋体" w:cs="宋体" w:hint="eastAsia"/>
                <w:sz w:val="24"/>
                <w:szCs w:val="24"/>
                <w:lang w:val="en-US" w:eastAsia="zh-CN"/>
              </w:rPr>
              <w:t>不含</w:t>
            </w:r>
            <w:r>
              <w:rPr>
                <w:rFonts w:ascii="宋体" w:hAnsi="宋体" w:cs="宋体" w:hint="eastAsia"/>
                <w:sz w:val="24"/>
                <w:szCs w:val="24"/>
                <w:lang w:eastAsia="zh-CN"/>
              </w:rPr>
              <w:t>）</w:t>
            </w:r>
            <w:r>
              <w:rPr>
                <w:rFonts w:ascii="宋体" w:eastAsia="宋体" w:hAnsi="宋体" w:cs="宋体" w:hint="eastAsia"/>
                <w:sz w:val="24"/>
                <w:szCs w:val="24"/>
              </w:rPr>
              <w:t>以下10年（含）以上的，得</w:t>
            </w:r>
            <w:r>
              <w:rPr>
                <w:rFonts w:ascii="宋体" w:eastAsia="宋体" w:hAnsi="宋体" w:cs="宋体" w:hint="eastAsia"/>
                <w:sz w:val="24"/>
                <w:szCs w:val="24"/>
                <w:lang w:val="en-US" w:eastAsia="zh-CN"/>
              </w:rPr>
              <w:t>15</w:t>
            </w:r>
            <w:r>
              <w:rPr>
                <w:rFonts w:ascii="宋体" w:eastAsia="宋体" w:hAnsi="宋体" w:cs="宋体" w:hint="eastAsia"/>
                <w:sz w:val="24"/>
                <w:szCs w:val="24"/>
              </w:rPr>
              <w:t>分；10年</w:t>
            </w:r>
            <w:r>
              <w:rPr>
                <w:rFonts w:ascii="宋体" w:hAnsi="宋体" w:cs="宋体" w:hint="eastAsia"/>
                <w:sz w:val="24"/>
                <w:szCs w:val="24"/>
                <w:lang w:eastAsia="zh-CN"/>
              </w:rPr>
              <w:t>（</w:t>
            </w:r>
            <w:r>
              <w:rPr>
                <w:rFonts w:ascii="宋体" w:hAnsi="宋体" w:cs="宋体" w:hint="eastAsia"/>
                <w:sz w:val="24"/>
                <w:szCs w:val="24"/>
                <w:lang w:val="en-US" w:eastAsia="zh-CN"/>
              </w:rPr>
              <w:t>不含</w:t>
            </w:r>
            <w:r>
              <w:rPr>
                <w:rFonts w:ascii="宋体" w:hAnsi="宋体" w:cs="宋体" w:hint="eastAsia"/>
                <w:sz w:val="24"/>
                <w:szCs w:val="24"/>
                <w:lang w:eastAsia="zh-CN"/>
              </w:rPr>
              <w:t>）</w:t>
            </w:r>
            <w:r>
              <w:rPr>
                <w:rFonts w:ascii="宋体" w:eastAsia="宋体" w:hAnsi="宋体" w:cs="宋体" w:hint="eastAsia"/>
                <w:sz w:val="24"/>
                <w:szCs w:val="24"/>
              </w:rPr>
              <w:t>以下5年（含）以上的，得10分；其他情况不得分，本项最高得25分；</w:t>
            </w:r>
          </w:p>
          <w:p>
            <w:pPr>
              <w:keepNext w:val="0"/>
              <w:keepLines w:val="0"/>
              <w:pageBreakBefore w:val="0"/>
              <w:widowControl/>
              <w:kinsoku/>
              <w:wordWrap/>
              <w:overflowPunct/>
              <w:topLinePunct w:val="0"/>
              <w:autoSpaceDE/>
              <w:autoSpaceDN/>
              <w:bidi w:val="0"/>
              <w:adjustRightInd/>
              <w:snapToGrid/>
              <w:spacing w:after="120" w:afterLines="50" w:line="240" w:lineRule="auto"/>
              <w:jc w:val="left"/>
              <w:textAlignment w:val="auto"/>
              <w:rPr>
                <w:rFonts w:ascii="宋体" w:eastAsia="宋体" w:hAnsi="宋体" w:cs="宋体" w:hint="eastAsia"/>
                <w:sz w:val="24"/>
                <w:szCs w:val="24"/>
              </w:rPr>
            </w:pPr>
            <w:r>
              <w:rPr>
                <w:rFonts w:ascii="宋体" w:eastAsia="宋体" w:hAnsi="宋体" w:cs="宋体" w:hint="eastAsia"/>
                <w:sz w:val="24"/>
                <w:szCs w:val="24"/>
                <w:lang w:val="en-US" w:eastAsia="zh-CN"/>
              </w:rPr>
              <w:t>3、项目负责人曾获得区级（含新区管委会）或以上司法行政主管部门认定为优秀律师荣誉的，得</w:t>
            </w:r>
            <w:r>
              <w:rPr>
                <w:rFonts w:ascii="宋体" w:hAnsi="宋体" w:cs="宋体" w:hint="eastAsia"/>
                <w:sz w:val="24"/>
                <w:szCs w:val="24"/>
                <w:lang w:val="en-US" w:eastAsia="zh-CN"/>
              </w:rPr>
              <w:t>10</w:t>
            </w:r>
            <w:r>
              <w:rPr>
                <w:rFonts w:ascii="宋体" w:eastAsia="宋体" w:hAnsi="宋体" w:cs="宋体" w:hint="eastAsia"/>
                <w:sz w:val="24"/>
                <w:szCs w:val="24"/>
                <w:lang w:val="en-US" w:eastAsia="zh-CN"/>
              </w:rPr>
              <w:t>分</w:t>
            </w:r>
            <w:r>
              <w:rPr>
                <w:rFonts w:ascii="宋体" w:hAnsi="宋体" w:cs="宋体" w:hint="eastAsia"/>
                <w:sz w:val="24"/>
                <w:szCs w:val="24"/>
                <w:lang w:val="en-US" w:eastAsia="zh-CN"/>
              </w:rPr>
              <w:t>，本项最高得分10分</w:t>
            </w:r>
            <w:r>
              <w:rPr>
                <w:rFonts w:ascii="宋体" w:eastAsia="宋体" w:hAnsi="宋体" w:cs="宋体" w:hint="eastAsia"/>
                <w:sz w:val="24"/>
                <w:szCs w:val="24"/>
                <w:lang w:val="en-US" w:eastAsia="zh-CN"/>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ascii="宋体" w:hAnsi="宋体" w:cs="宋体" w:hint="eastAsia"/>
                <w:color w:val="000000"/>
                <w:sz w:val="24"/>
                <w:szCs w:val="24"/>
                <w:highlight w:val="none"/>
                <w:lang w:val="en-US" w:eastAsia="zh-CN"/>
              </w:rPr>
            </w:pPr>
            <w:r>
              <w:rPr>
                <w:rFonts w:ascii="宋体" w:hAnsi="宋体" w:cs="宋体" w:hint="eastAsia"/>
                <w:sz w:val="24"/>
                <w:szCs w:val="24"/>
                <w:lang w:val="en-US" w:eastAsia="zh-CN"/>
              </w:rPr>
              <w:t>4</w:t>
            </w:r>
            <w:r>
              <w:rPr>
                <w:rFonts w:ascii="宋体" w:eastAsia="宋体" w:hAnsi="宋体" w:cs="宋体" w:hint="eastAsia"/>
                <w:sz w:val="24"/>
                <w:szCs w:val="24"/>
              </w:rPr>
              <w:t>、</w:t>
            </w:r>
            <w:r>
              <w:rPr>
                <w:rFonts w:ascii="宋体" w:hAnsi="宋体" w:cs="宋体" w:hint="eastAsia"/>
                <w:sz w:val="24"/>
                <w:szCs w:val="24"/>
                <w:lang w:val="en-US" w:eastAsia="zh-CN"/>
              </w:rPr>
              <w:t>2020年7月1日以来</w:t>
            </w:r>
            <w:r>
              <w:rPr>
                <w:rFonts w:ascii="宋体" w:eastAsia="宋体" w:hAnsi="宋体" w:cs="宋体" w:hint="eastAsia"/>
                <w:color w:val="000000"/>
                <w:sz w:val="24"/>
                <w:szCs w:val="24"/>
                <w:highlight w:val="none"/>
              </w:rPr>
              <w:t>具有</w:t>
            </w:r>
            <w:r>
              <w:rPr>
                <w:rFonts w:ascii="宋体" w:hAnsi="宋体" w:cs="宋体" w:hint="eastAsia"/>
                <w:sz w:val="24"/>
                <w:szCs w:val="24"/>
                <w:lang w:val="en-US" w:eastAsia="zh-CN"/>
              </w:rPr>
              <w:t>担任过政府部门或事业单位或国有企业主导的土地整备（或征地拆迁或利益统筹项目）项目</w:t>
            </w:r>
            <w:r>
              <w:rPr>
                <w:rFonts w:hint="eastAsia"/>
                <w:sz w:val="24"/>
                <w:szCs w:val="24"/>
              </w:rPr>
              <w:t>法律</w:t>
            </w:r>
            <w:r>
              <w:rPr>
                <w:rFonts w:hint="eastAsia"/>
                <w:sz w:val="24"/>
                <w:szCs w:val="24"/>
                <w:lang w:eastAsia="zh-CN"/>
              </w:rPr>
              <w:t>咨询</w:t>
            </w:r>
            <w:r>
              <w:rPr>
                <w:rFonts w:hint="eastAsia"/>
                <w:sz w:val="24"/>
                <w:szCs w:val="24"/>
              </w:rPr>
              <w:t>服务</w:t>
            </w:r>
            <w:r>
              <w:rPr>
                <w:rFonts w:ascii="宋体" w:hAnsi="宋体" w:cs="宋体" w:hint="eastAsia"/>
                <w:color w:val="000000"/>
                <w:sz w:val="24"/>
                <w:szCs w:val="24"/>
                <w:highlight w:val="none"/>
                <w:lang w:eastAsia="zh-CN"/>
              </w:rPr>
              <w:t>项目负责人</w:t>
            </w:r>
            <w:r>
              <w:rPr>
                <w:rFonts w:ascii="宋体" w:eastAsia="宋体" w:hAnsi="宋体" w:cs="宋体" w:hint="eastAsia"/>
                <w:color w:val="000000"/>
                <w:sz w:val="24"/>
                <w:szCs w:val="24"/>
                <w:highlight w:val="none"/>
              </w:rPr>
              <w:t>经验</w:t>
            </w:r>
            <w:r>
              <w:rPr>
                <w:rFonts w:ascii="宋体" w:hAnsi="宋体" w:cs="宋体" w:hint="eastAsia"/>
                <w:color w:val="000000"/>
                <w:sz w:val="24"/>
                <w:szCs w:val="24"/>
                <w:highlight w:val="none"/>
                <w:lang w:eastAsia="zh-CN"/>
              </w:rPr>
              <w:t>的</w:t>
            </w:r>
            <w:r>
              <w:rPr>
                <w:rFonts w:ascii="宋体" w:hAnsi="宋体" w:cs="宋体" w:hint="eastAsia"/>
                <w:color w:val="000000"/>
                <w:sz w:val="24"/>
                <w:szCs w:val="24"/>
                <w:highlight w:val="none"/>
                <w:lang w:val="en-US" w:eastAsia="zh-CN"/>
              </w:rPr>
              <w:t>:</w:t>
            </w:r>
          </w:p>
          <w:p>
            <w:pPr>
              <w:keepNext w:val="0"/>
              <w:keepLines w:val="0"/>
              <w:pageBreakBefore w:val="0"/>
              <w:widowControl/>
              <w:numPr>
                <w:ilvl w:val="0"/>
                <w:numId w:val="1"/>
              </w:numPr>
              <w:kinsoku/>
              <w:overflowPunct/>
              <w:topLinePunct w:val="0"/>
              <w:autoSpaceDE/>
              <w:autoSpaceDN/>
              <w:bidi w:val="0"/>
              <w:adjustRightInd/>
              <w:snapToGrid/>
              <w:spacing w:line="240" w:lineRule="auto"/>
              <w:jc w:val="left"/>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建筑面积≥</w:t>
            </w:r>
            <w:r>
              <w:rPr>
                <w:rFonts w:ascii="宋体" w:hAnsi="宋体" w:cs="宋体" w:hint="eastAsia"/>
                <w:sz w:val="24"/>
                <w:szCs w:val="24"/>
                <w:lang w:val="en-US" w:eastAsia="zh-CN"/>
              </w:rPr>
              <w:t>6</w:t>
            </w:r>
            <w:r>
              <w:rPr>
                <w:rFonts w:ascii="宋体" w:eastAsia="宋体" w:hAnsi="宋体" w:cs="宋体" w:hint="eastAsia"/>
                <w:sz w:val="24"/>
                <w:szCs w:val="24"/>
                <w:lang w:val="en-US" w:eastAsia="zh-CN"/>
              </w:rPr>
              <w:t>0万㎡的，每提供一个得</w:t>
            </w:r>
            <w:r>
              <w:rPr>
                <w:rFonts w:ascii="宋体" w:hAnsi="宋体" w:cs="宋体" w:hint="eastAsia"/>
                <w:sz w:val="24"/>
                <w:szCs w:val="24"/>
                <w:lang w:val="en-US" w:eastAsia="zh-CN"/>
              </w:rPr>
              <w:t>15</w:t>
            </w:r>
            <w:r>
              <w:rPr>
                <w:rFonts w:ascii="宋体" w:eastAsia="宋体" w:hAnsi="宋体" w:cs="宋体" w:hint="eastAsia"/>
                <w:sz w:val="24"/>
                <w:szCs w:val="24"/>
                <w:lang w:val="en-US" w:eastAsia="zh-CN"/>
              </w:rPr>
              <w:t>分，此小项最高得分</w:t>
            </w:r>
            <w:r>
              <w:rPr>
                <w:rFonts w:ascii="宋体" w:hAnsi="宋体" w:cs="宋体" w:hint="eastAsia"/>
                <w:sz w:val="24"/>
                <w:szCs w:val="24"/>
                <w:lang w:val="en-US" w:eastAsia="zh-CN"/>
              </w:rPr>
              <w:t>30</w:t>
            </w:r>
            <w:r>
              <w:rPr>
                <w:rFonts w:ascii="宋体" w:eastAsia="宋体" w:hAnsi="宋体" w:cs="宋体" w:hint="eastAsia"/>
                <w:sz w:val="24"/>
                <w:szCs w:val="24"/>
                <w:lang w:val="en-US" w:eastAsia="zh-CN"/>
              </w:rPr>
              <w:t>分；</w:t>
            </w:r>
          </w:p>
          <w:p>
            <w:pPr>
              <w:keepNext w:val="0"/>
              <w:keepLines w:val="0"/>
              <w:pageBreakBefore w:val="0"/>
              <w:widowControl/>
              <w:numPr>
                <w:ilvl w:val="0"/>
                <w:numId w:val="0"/>
              </w:numPr>
              <w:kinsoku/>
              <w:overflowPunct/>
              <w:topLinePunct w:val="0"/>
              <w:autoSpaceDE/>
              <w:autoSpaceDN/>
              <w:bidi w:val="0"/>
              <w:adjustRightInd/>
              <w:snapToGrid/>
              <w:spacing w:line="240" w:lineRule="auto"/>
              <w:jc w:val="left"/>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2）</w:t>
            </w:r>
            <w:r>
              <w:rPr>
                <w:rFonts w:ascii="宋体" w:hAnsi="宋体" w:cs="宋体" w:hint="eastAsia"/>
                <w:sz w:val="24"/>
                <w:szCs w:val="24"/>
                <w:lang w:val="en-US" w:eastAsia="zh-CN"/>
              </w:rPr>
              <w:t>30</w:t>
            </w:r>
            <w:r>
              <w:rPr>
                <w:rFonts w:ascii="宋体" w:eastAsia="宋体" w:hAnsi="宋体" w:cs="宋体" w:hint="eastAsia"/>
                <w:sz w:val="24"/>
                <w:szCs w:val="24"/>
                <w:lang w:val="en-US" w:eastAsia="zh-CN"/>
              </w:rPr>
              <w:t>万㎡≤建筑面积＜</w:t>
            </w:r>
            <w:r>
              <w:rPr>
                <w:rFonts w:ascii="宋体" w:hAnsi="宋体" w:cs="宋体" w:hint="eastAsia"/>
                <w:sz w:val="24"/>
                <w:szCs w:val="24"/>
                <w:lang w:val="en-US" w:eastAsia="zh-CN"/>
              </w:rPr>
              <w:t>6</w:t>
            </w:r>
            <w:r>
              <w:rPr>
                <w:rFonts w:ascii="宋体" w:eastAsia="宋体" w:hAnsi="宋体" w:cs="宋体" w:hint="eastAsia"/>
                <w:sz w:val="24"/>
                <w:szCs w:val="24"/>
                <w:lang w:val="en-US" w:eastAsia="zh-CN"/>
              </w:rPr>
              <w:t>0万㎡，每提供一个得</w:t>
            </w:r>
            <w:r>
              <w:rPr>
                <w:rFonts w:ascii="宋体" w:hAnsi="宋体" w:cs="宋体" w:hint="eastAsia"/>
                <w:sz w:val="24"/>
                <w:szCs w:val="24"/>
                <w:lang w:val="en-US" w:eastAsia="zh-CN"/>
              </w:rPr>
              <w:t>10</w:t>
            </w:r>
            <w:r>
              <w:rPr>
                <w:rFonts w:ascii="宋体" w:eastAsia="宋体" w:hAnsi="宋体" w:cs="宋体" w:hint="eastAsia"/>
                <w:sz w:val="24"/>
                <w:szCs w:val="24"/>
                <w:lang w:val="en-US" w:eastAsia="zh-CN"/>
              </w:rPr>
              <w:t>分，此小项最高得分</w:t>
            </w:r>
            <w:r>
              <w:rPr>
                <w:rFonts w:ascii="宋体" w:hAnsi="宋体" w:cs="宋体" w:hint="eastAsia"/>
                <w:sz w:val="24"/>
                <w:szCs w:val="24"/>
                <w:lang w:val="en-US" w:eastAsia="zh-CN"/>
              </w:rPr>
              <w:t>20</w:t>
            </w:r>
            <w:r>
              <w:rPr>
                <w:rFonts w:ascii="宋体" w:eastAsia="宋体" w:hAnsi="宋体" w:cs="宋体" w:hint="eastAsia"/>
                <w:sz w:val="24"/>
                <w:szCs w:val="24"/>
                <w:lang w:val="en-US" w:eastAsia="zh-CN"/>
              </w:rPr>
              <w:t>分；</w:t>
            </w:r>
          </w:p>
          <w:p>
            <w:pPr>
              <w:keepNext w:val="0"/>
              <w:keepLines w:val="0"/>
              <w:pageBreakBefore w:val="0"/>
              <w:widowControl/>
              <w:numPr>
                <w:ilvl w:val="0"/>
                <w:numId w:val="0"/>
              </w:numPr>
              <w:kinsoku/>
              <w:overflowPunct/>
              <w:topLinePunct w:val="0"/>
              <w:autoSpaceDE/>
              <w:autoSpaceDN/>
              <w:bidi w:val="0"/>
              <w:adjustRightInd/>
              <w:snapToGrid/>
              <w:spacing w:line="240" w:lineRule="auto"/>
              <w:jc w:val="left"/>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3)</w:t>
            </w:r>
            <w:r>
              <w:rPr>
                <w:rFonts w:ascii="宋体" w:hAnsi="宋体" w:cs="宋体" w:hint="eastAsia"/>
                <w:sz w:val="24"/>
                <w:szCs w:val="24"/>
                <w:lang w:val="en-US" w:eastAsia="zh-CN"/>
              </w:rPr>
              <w:t>5万㎡</w:t>
            </w:r>
            <w:r>
              <w:rPr>
                <w:rFonts w:ascii="宋体" w:eastAsia="宋体" w:hAnsi="宋体" w:cs="宋体" w:hint="eastAsia"/>
                <w:sz w:val="24"/>
                <w:szCs w:val="24"/>
                <w:lang w:val="en-US" w:eastAsia="zh-CN"/>
              </w:rPr>
              <w:t>≤建筑面积＜</w:t>
            </w:r>
            <w:r>
              <w:rPr>
                <w:rFonts w:ascii="宋体" w:hAnsi="宋体" w:cs="宋体" w:hint="eastAsia"/>
                <w:sz w:val="24"/>
                <w:szCs w:val="24"/>
                <w:lang w:val="en-US" w:eastAsia="zh-CN"/>
              </w:rPr>
              <w:t>30</w:t>
            </w:r>
            <w:r>
              <w:rPr>
                <w:rFonts w:ascii="宋体" w:eastAsia="宋体" w:hAnsi="宋体" w:cs="宋体" w:hint="eastAsia"/>
                <w:sz w:val="24"/>
                <w:szCs w:val="24"/>
                <w:lang w:val="en-US" w:eastAsia="zh-CN"/>
              </w:rPr>
              <w:t>万㎡的，</w:t>
            </w:r>
            <w:r>
              <w:rPr>
                <w:rFonts w:ascii="宋体" w:hAnsi="宋体" w:cs="宋体" w:hint="eastAsia"/>
                <w:sz w:val="24"/>
                <w:szCs w:val="24"/>
                <w:lang w:val="en-US" w:eastAsia="zh-CN"/>
              </w:rPr>
              <w:t>每提供一个得5分,</w:t>
            </w:r>
            <w:r>
              <w:rPr>
                <w:rFonts w:ascii="宋体" w:eastAsia="宋体" w:hAnsi="宋体" w:cs="宋体" w:hint="eastAsia"/>
                <w:sz w:val="24"/>
                <w:szCs w:val="24"/>
                <w:lang w:val="en-US" w:eastAsia="zh-CN"/>
              </w:rPr>
              <w:t>此小项最高得分</w:t>
            </w:r>
            <w:r>
              <w:rPr>
                <w:rFonts w:ascii="宋体" w:hAnsi="宋体" w:cs="宋体" w:hint="eastAsia"/>
                <w:sz w:val="24"/>
                <w:szCs w:val="24"/>
                <w:lang w:val="en-US" w:eastAsia="zh-CN"/>
              </w:rPr>
              <w:t>10</w:t>
            </w:r>
            <w:r>
              <w:rPr>
                <w:rFonts w:ascii="宋体" w:eastAsia="宋体" w:hAnsi="宋体" w:cs="宋体" w:hint="eastAsia"/>
                <w:sz w:val="24"/>
                <w:szCs w:val="24"/>
                <w:lang w:val="en-US" w:eastAsia="zh-CN"/>
              </w:rPr>
              <w:t>分；</w:t>
            </w:r>
          </w:p>
          <w:p>
            <w:pPr>
              <w:keepNext w:val="0"/>
              <w:keepLines w:val="0"/>
              <w:pageBreakBefore w:val="0"/>
              <w:widowControl/>
              <w:numPr>
                <w:ilvl w:val="0"/>
                <w:numId w:val="2"/>
              </w:numPr>
              <w:kinsoku/>
              <w:overflowPunct/>
              <w:topLinePunct w:val="0"/>
              <w:autoSpaceDE/>
              <w:autoSpaceDN/>
              <w:bidi w:val="0"/>
              <w:adjustRightInd/>
              <w:snapToGrid/>
              <w:spacing w:line="240" w:lineRule="auto"/>
              <w:jc w:val="left"/>
              <w:textAlignment w:val="auto"/>
              <w:rPr>
                <w:rFonts w:ascii="宋体" w:hAnsi="宋体" w:cs="宋体" w:hint="eastAsia"/>
                <w:sz w:val="24"/>
                <w:szCs w:val="24"/>
                <w:lang w:val="en-US" w:eastAsia="zh-CN"/>
              </w:rPr>
            </w:pPr>
            <w:r>
              <w:rPr>
                <w:rFonts w:ascii="宋体" w:eastAsia="宋体" w:hAnsi="宋体" w:cs="宋体" w:hint="eastAsia"/>
                <w:sz w:val="24"/>
                <w:szCs w:val="24"/>
                <w:lang w:val="en-US" w:eastAsia="zh-CN"/>
              </w:rPr>
              <w:t>建筑面积＜5万㎡的，不得分</w:t>
            </w:r>
            <w:r>
              <w:rPr>
                <w:rFonts w:ascii="宋体" w:hAnsi="宋体" w:cs="宋体" w:hint="eastAsia"/>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20" w:afterLines="50" w:line="240" w:lineRule="auto"/>
              <w:jc w:val="left"/>
              <w:textAlignment w:val="auto"/>
              <w:rPr>
                <w:rFonts w:ascii="宋体" w:eastAsia="宋体" w:hAnsi="宋体" w:cs="宋体" w:hint="default"/>
                <w:color w:val="000000"/>
                <w:sz w:val="24"/>
                <w:szCs w:val="24"/>
                <w:highlight w:val="none"/>
                <w:lang w:val="en-US"/>
              </w:rPr>
            </w:pPr>
            <w:r>
              <w:rPr>
                <w:rFonts w:ascii="宋体" w:hAnsi="宋体" w:cs="宋体" w:hint="eastAsia"/>
                <w:sz w:val="24"/>
                <w:szCs w:val="24"/>
                <w:lang w:val="en-US" w:eastAsia="zh-CN"/>
              </w:rPr>
              <w:t>本项最高得分30分</w:t>
            </w:r>
            <w:r>
              <w:rPr>
                <w:rFonts w:ascii="宋体" w:eastAsia="宋体" w:hAnsi="宋体" w:cs="宋体" w:hint="eastAsia"/>
                <w:sz w:val="24"/>
                <w:szCs w:val="24"/>
                <w:lang w:val="en-US" w:eastAsia="zh-CN"/>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eastAsia="宋体" w:hint="eastAsia"/>
                <w:sz w:val="24"/>
                <w:szCs w:val="24"/>
                <w:lang w:val="en-US" w:eastAsia="zh-CN"/>
              </w:rPr>
            </w:pPr>
            <w:r>
              <w:rPr>
                <w:rFonts w:ascii="宋体" w:hAnsi="宋体" w:cs="宋体" w:hint="eastAsia"/>
                <w:color w:val="000000"/>
                <w:sz w:val="24"/>
                <w:szCs w:val="24"/>
                <w:highlight w:val="none"/>
                <w:lang w:val="en-US" w:eastAsia="zh-CN"/>
              </w:rPr>
              <w:t>5、</w:t>
            </w:r>
            <w:r>
              <w:rPr>
                <w:rFonts w:ascii="宋体" w:eastAsia="宋体" w:hAnsi="宋体" w:cs="宋体" w:hint="eastAsia"/>
                <w:color w:val="auto"/>
                <w:sz w:val="24"/>
                <w:szCs w:val="24"/>
                <w:highlight w:val="none"/>
              </w:rPr>
              <w:t>20</w:t>
            </w:r>
            <w:r>
              <w:rPr>
                <w:rFonts w:ascii="宋体" w:hAnsi="宋体" w:cs="宋体" w:hint="eastAsia"/>
                <w:color w:val="auto"/>
                <w:sz w:val="24"/>
                <w:szCs w:val="24"/>
                <w:highlight w:val="none"/>
                <w:lang w:val="en-US" w:eastAsia="zh-CN"/>
              </w:rPr>
              <w:t>20</w:t>
            </w:r>
            <w:r>
              <w:rPr>
                <w:rFonts w:ascii="宋体" w:eastAsia="宋体" w:hAnsi="宋体" w:cs="宋体" w:hint="eastAsia"/>
                <w:color w:val="auto"/>
                <w:sz w:val="24"/>
                <w:szCs w:val="24"/>
                <w:highlight w:val="none"/>
              </w:rPr>
              <w:t>年</w:t>
            </w:r>
            <w:r>
              <w:rPr>
                <w:rFonts w:ascii="宋体" w:eastAsia="宋体" w:hAnsi="宋体" w:cs="宋体" w:hint="eastAsia"/>
                <w:color w:val="auto"/>
                <w:sz w:val="24"/>
                <w:szCs w:val="24"/>
                <w:highlight w:val="none"/>
                <w:lang w:val="en-US" w:eastAsia="zh-CN"/>
              </w:rPr>
              <w:t>7</w:t>
            </w:r>
            <w:r>
              <w:rPr>
                <w:rFonts w:ascii="宋体" w:eastAsia="宋体" w:hAnsi="宋体" w:cs="宋体" w:hint="eastAsia"/>
                <w:color w:val="auto"/>
                <w:sz w:val="24"/>
                <w:szCs w:val="24"/>
                <w:highlight w:val="none"/>
              </w:rPr>
              <w:t>月1日</w:t>
            </w:r>
            <w:r>
              <w:rPr>
                <w:rFonts w:ascii="宋体" w:eastAsia="宋体" w:hAnsi="宋体" w:cs="宋体" w:hint="eastAsia"/>
                <w:color w:val="auto"/>
                <w:sz w:val="24"/>
                <w:szCs w:val="24"/>
                <w:highlight w:val="none"/>
                <w:lang w:eastAsia="zh-CN"/>
              </w:rPr>
              <w:t>以来</w:t>
            </w:r>
            <w:r>
              <w:rPr>
                <w:rFonts w:ascii="宋体" w:eastAsia="宋体" w:hAnsi="宋体" w:cs="宋体" w:hint="eastAsia"/>
                <w:color w:val="auto"/>
                <w:sz w:val="24"/>
                <w:szCs w:val="24"/>
                <w:highlight w:val="none"/>
              </w:rPr>
              <w:t>，</w:t>
            </w:r>
            <w:r>
              <w:rPr>
                <w:rFonts w:ascii="宋体" w:eastAsia="宋体" w:hAnsi="宋体" w:cs="宋体" w:hint="eastAsia"/>
                <w:color w:val="auto"/>
                <w:sz w:val="24"/>
                <w:szCs w:val="24"/>
                <w:highlight w:val="none"/>
                <w:lang w:eastAsia="zh-CN"/>
              </w:rPr>
              <w:t>项目</w:t>
            </w:r>
            <w:r>
              <w:rPr>
                <w:rFonts w:ascii="宋体" w:eastAsia="宋体" w:hAnsi="宋体" w:cs="宋体" w:hint="eastAsia"/>
                <w:color w:val="auto"/>
                <w:sz w:val="24"/>
                <w:szCs w:val="24"/>
                <w:highlight w:val="none"/>
              </w:rPr>
              <w:t>负责人担任过</w:t>
            </w:r>
            <w:r>
              <w:rPr>
                <w:rFonts w:ascii="宋体" w:hAnsi="宋体" w:cs="宋体" w:hint="eastAsia"/>
                <w:sz w:val="24"/>
                <w:szCs w:val="24"/>
                <w:lang w:val="en-US" w:eastAsia="zh-CN"/>
              </w:rPr>
              <w:t>政府部门或事业单位或国有企业主导的土地整备（或征地拆迁或利益统筹项目）项目诉讼案件</w:t>
            </w:r>
            <w:r>
              <w:rPr>
                <w:rFonts w:ascii="宋体" w:eastAsia="宋体" w:hAnsi="宋体" w:cs="宋体" w:hint="eastAsia"/>
                <w:color w:val="auto"/>
                <w:sz w:val="24"/>
                <w:szCs w:val="24"/>
                <w:highlight w:val="none"/>
              </w:rPr>
              <w:t>的</w:t>
            </w:r>
            <w:r>
              <w:rPr>
                <w:rFonts w:ascii="宋体" w:eastAsia="宋体" w:hAnsi="宋体" w:cs="宋体" w:hint="eastAsia"/>
                <w:color w:val="auto"/>
                <w:sz w:val="24"/>
                <w:szCs w:val="24"/>
                <w:highlight w:val="none"/>
                <w:lang w:eastAsia="zh-CN"/>
              </w:rPr>
              <w:t>，每</w:t>
            </w:r>
            <w:r>
              <w:rPr>
                <w:rFonts w:ascii="宋体" w:eastAsia="宋体" w:hAnsi="宋体" w:cs="宋体" w:hint="eastAsia"/>
                <w:color w:val="auto"/>
                <w:sz w:val="24"/>
                <w:szCs w:val="24"/>
                <w:highlight w:val="none"/>
                <w:lang w:val="en-US" w:eastAsia="zh-CN"/>
              </w:rPr>
              <w:t>1个</w:t>
            </w:r>
            <w:r>
              <w:rPr>
                <w:rFonts w:ascii="宋体" w:eastAsia="宋体" w:hAnsi="宋体" w:cs="宋体" w:hint="eastAsia"/>
                <w:b w:val="0"/>
                <w:bCs w:val="0"/>
                <w:color w:val="auto"/>
                <w:sz w:val="24"/>
                <w:szCs w:val="24"/>
                <w:highlight w:val="none"/>
              </w:rPr>
              <w:t>得</w:t>
            </w:r>
            <w:r>
              <w:rPr>
                <w:rFonts w:ascii="宋体" w:eastAsia="宋体" w:hAnsi="宋体" w:cs="宋体" w:hint="eastAsia"/>
                <w:b w:val="0"/>
                <w:bCs w:val="0"/>
                <w:color w:val="auto"/>
                <w:sz w:val="24"/>
                <w:szCs w:val="24"/>
                <w:highlight w:val="none"/>
                <w:lang w:val="en-US" w:eastAsia="zh-CN"/>
              </w:rPr>
              <w:t>5</w:t>
            </w:r>
            <w:r>
              <w:rPr>
                <w:rFonts w:ascii="宋体" w:eastAsia="宋体" w:hAnsi="宋体" w:cs="宋体" w:hint="eastAsia"/>
                <w:b w:val="0"/>
                <w:bCs w:val="0"/>
                <w:color w:val="auto"/>
                <w:sz w:val="24"/>
                <w:szCs w:val="24"/>
                <w:highlight w:val="none"/>
              </w:rPr>
              <w:t>分，本小项最高得</w:t>
            </w:r>
            <w:r>
              <w:rPr>
                <w:rFonts w:ascii="宋体" w:eastAsia="宋体" w:hAnsi="宋体" w:cs="宋体" w:hint="eastAsia"/>
                <w:b w:val="0"/>
                <w:bCs w:val="0"/>
                <w:color w:val="auto"/>
                <w:sz w:val="24"/>
                <w:szCs w:val="24"/>
                <w:highlight w:val="none"/>
                <w:lang w:val="en-US" w:eastAsia="zh-CN"/>
              </w:rPr>
              <w:t>25</w:t>
            </w:r>
            <w:r>
              <w:rPr>
                <w:rFonts w:ascii="宋体" w:eastAsia="宋体" w:hAnsi="宋体" w:cs="宋体" w:hint="eastAsia"/>
                <w:b w:val="0"/>
                <w:bCs w:val="0"/>
                <w:color w:val="auto"/>
                <w:sz w:val="24"/>
                <w:szCs w:val="24"/>
                <w:highlight w:val="none"/>
              </w:rPr>
              <w:t>分（被代理人为政府方</w:t>
            </w:r>
            <w:r>
              <w:rPr>
                <w:rFonts w:ascii="宋体" w:eastAsia="宋体" w:hAnsi="宋体" w:cs="宋体" w:hint="eastAsia"/>
                <w:b w:val="0"/>
                <w:bCs w:val="0"/>
                <w:color w:val="auto"/>
                <w:sz w:val="24"/>
                <w:szCs w:val="24"/>
                <w:highlight w:val="none"/>
                <w:lang w:eastAsia="zh-CN"/>
              </w:rPr>
              <w:t>或政府下属事业单位</w:t>
            </w:r>
            <w:r>
              <w:rPr>
                <w:rFonts w:ascii="宋体" w:hAnsi="宋体" w:cs="宋体" w:hint="eastAsia"/>
                <w:sz w:val="24"/>
                <w:szCs w:val="24"/>
                <w:lang w:val="en-US" w:eastAsia="zh-CN"/>
              </w:rPr>
              <w:t>或国有企业</w:t>
            </w:r>
            <w:r>
              <w:rPr>
                <w:rFonts w:ascii="宋体" w:eastAsia="宋体" w:hAnsi="宋体" w:cs="宋体" w:hint="eastAsia"/>
                <w:b w:val="0"/>
                <w:bCs w:val="0"/>
                <w:color w:val="auto"/>
                <w:sz w:val="24"/>
                <w:szCs w:val="24"/>
                <w:highlight w:val="none"/>
                <w:lang w:eastAsia="zh-CN"/>
              </w:rPr>
              <w:t>，同一案件不同审级</w:t>
            </w:r>
            <w:r>
              <w:rPr>
                <w:rFonts w:ascii="宋体" w:eastAsia="宋体" w:hAnsi="宋体" w:cs="宋体" w:hint="eastAsia"/>
                <w:b w:val="0"/>
                <w:bCs w:val="0"/>
                <w:color w:val="auto"/>
                <w:sz w:val="24"/>
                <w:szCs w:val="24"/>
                <w:highlight w:val="none"/>
              </w:rPr>
              <w:t>不累计得分</w:t>
            </w:r>
            <w:r>
              <w:rPr>
                <w:rFonts w:ascii="宋体" w:eastAsia="宋体" w:hAnsi="宋体" w:cs="宋体" w:hint="eastAsia"/>
                <w:b w:val="0"/>
                <w:bCs w:val="0"/>
                <w:color w:val="auto"/>
                <w:sz w:val="24"/>
                <w:szCs w:val="24"/>
                <w:highlight w:val="none"/>
                <w:lang w:eastAsia="zh-CN"/>
              </w:rPr>
              <w:t>）</w:t>
            </w:r>
            <w:r>
              <w:rPr>
                <w:rFonts w:ascii="宋体" w:eastAsia="宋体" w:hAnsi="宋体" w:cs="宋体" w:hint="eastAsia"/>
                <w:b w:val="0"/>
                <w:bCs w:val="0"/>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after="120" w:afterLines="50" w:line="240" w:lineRule="auto"/>
              <w:textAlignment w:val="auto"/>
              <w:rPr>
                <w:rFonts w:ascii="宋体" w:eastAsia="宋体" w:hAnsi="宋体" w:cs="宋体"/>
                <w:color w:val="000000"/>
                <w:sz w:val="24"/>
                <w:szCs w:val="24"/>
              </w:rPr>
            </w:pPr>
            <w:r>
              <w:rPr>
                <w:rFonts w:ascii="宋体" w:eastAsia="宋体" w:hAnsi="宋体" w:cs="宋体" w:hint="eastAsia"/>
                <w:color w:val="000000"/>
                <w:sz w:val="24"/>
                <w:szCs w:val="24"/>
                <w:highlight w:val="none"/>
              </w:rPr>
              <w:t>以上累计</w:t>
            </w:r>
            <w:r>
              <w:rPr>
                <w:rFonts w:ascii="宋体" w:eastAsia="宋体" w:hAnsi="宋体" w:cs="宋体" w:hint="eastAsia"/>
                <w:color w:val="000000"/>
                <w:sz w:val="24"/>
                <w:szCs w:val="24"/>
              </w:rPr>
              <w:t>得分100分。</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b/>
                <w:bCs/>
                <w:sz w:val="24"/>
                <w:szCs w:val="24"/>
              </w:rPr>
              <w:t>证明文件</w:t>
            </w:r>
            <w:r>
              <w:rPr>
                <w:rFonts w:ascii="宋体" w:eastAsia="宋体" w:hAnsi="宋体" w:cs="宋体" w:hint="eastAsia"/>
                <w:sz w:val="24"/>
                <w:szCs w:val="24"/>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ascii="宋体" w:eastAsia="宋体" w:hAnsi="宋体" w:cs="宋体" w:hint="eastAsia"/>
                <w:color w:val="000000"/>
                <w:sz w:val="24"/>
                <w:szCs w:val="24"/>
                <w:highlight w:val="none"/>
              </w:rPr>
            </w:pPr>
            <w:r>
              <w:rPr>
                <w:rFonts w:ascii="宋体" w:eastAsia="宋体" w:hAnsi="宋体" w:cs="宋体" w:hint="eastAsia"/>
                <w:color w:val="000000"/>
                <w:sz w:val="24"/>
                <w:szCs w:val="24"/>
                <w:highlight w:val="none"/>
              </w:rPr>
              <w:t xml:space="preserve">（1）提供毕业证书扫描件及相应证书在中国高等教育学生信息网（学信网）（https://www.chsi.com.cn/）官网查询截图，对于较早颁发的学历学位证书学信网无法查询的，除要求提供毕业证书扫描件外，还应要求提供毕业院校或者人社部门出具的证明扫描件，国外学历证书提供教育部留学服务中心出具的国外学历认证书以及相应证书在教育部留学服务中心官网查询截图（查询网址：http://zwfw.cscse.edu.cn/）否则应作不得分处理； </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ascii="宋体" w:eastAsia="宋体" w:hAnsi="宋体" w:cs="宋体" w:hint="eastAsia"/>
                <w:color w:val="000000"/>
                <w:sz w:val="24"/>
                <w:szCs w:val="24"/>
                <w:highlight w:val="none"/>
                <w:lang w:val="en-US" w:eastAsia="en-US"/>
              </w:rPr>
            </w:pPr>
            <w:r>
              <w:rPr>
                <w:rFonts w:ascii="宋体" w:eastAsia="宋体" w:hAnsi="宋体" w:cs="宋体" w:hint="eastAsia"/>
                <w:color w:val="000000"/>
                <w:sz w:val="24"/>
                <w:szCs w:val="24"/>
                <w:highlight w:val="none"/>
                <w:lang w:val="en-US" w:eastAsia="en-US"/>
              </w:rPr>
              <w:t>（2）提供证书扫描件；</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ascii="宋体" w:eastAsia="宋体" w:hAnsi="宋体" w:cs="宋体" w:hint="eastAsia"/>
                <w:color w:val="000000"/>
                <w:sz w:val="24"/>
                <w:szCs w:val="24"/>
                <w:highlight w:val="none"/>
              </w:rPr>
            </w:pPr>
            <w:r>
              <w:rPr>
                <w:rFonts w:ascii="宋体" w:eastAsia="宋体" w:hAnsi="宋体" w:cs="宋体" w:hint="eastAsia"/>
                <w:color w:val="000000"/>
                <w:sz w:val="24"/>
                <w:szCs w:val="24"/>
                <w:highlight w:val="none"/>
              </w:rPr>
              <w:t>（3）提供服务合同关键信息作为得分依据（体现项目负责人</w:t>
            </w:r>
            <w:r>
              <w:rPr>
                <w:rFonts w:ascii="宋体" w:eastAsia="宋体" w:hAnsi="宋体" w:cs="宋体" w:hint="eastAsia"/>
                <w:color w:val="000000"/>
                <w:sz w:val="24"/>
                <w:szCs w:val="24"/>
                <w:highlight w:val="none"/>
                <w:lang w:eastAsia="zh-CN"/>
              </w:rPr>
              <w:t>或项目经理</w:t>
            </w:r>
            <w:r>
              <w:rPr>
                <w:rFonts w:ascii="宋体" w:eastAsia="宋体" w:hAnsi="宋体" w:cs="宋体" w:hint="eastAsia"/>
                <w:color w:val="000000"/>
                <w:sz w:val="24"/>
                <w:szCs w:val="24"/>
                <w:highlight w:val="none"/>
              </w:rPr>
              <w:t>），通过合同关键信息无法判断是否得分的，还需提供能证明得分的其他证明材料，如项目报告或采购单位出具的证明文件；</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sz w:val="24"/>
                <w:szCs w:val="24"/>
                <w:lang w:val="en-US" w:eastAsia="zh-CN"/>
              </w:rPr>
              <w:t>4</w:t>
            </w:r>
            <w:r>
              <w:rPr>
                <w:rFonts w:ascii="宋体" w:eastAsia="宋体" w:hAnsi="宋体" w:cs="宋体" w:hint="eastAsia"/>
                <w:sz w:val="24"/>
                <w:szCs w:val="24"/>
              </w:rPr>
              <w:t>）项目负责人需为投标人自有员工，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社保资料必须至少显示缴交养老保险信息，未显示该信息的该社保资料则不符合要求，原件备查。（未提供或未按要求提供或提供的不清晰导致专家无法判断的，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sz w:val="24"/>
                <w:szCs w:val="24"/>
              </w:rPr>
            </w:pPr>
            <w:r>
              <w:rPr>
                <w:rFonts w:ascii="宋体" w:eastAsia="宋体" w:hAnsi="宋体" w:cs="宋体" w:hint="eastAsia"/>
                <w:sz w:val="24"/>
                <w:szCs w:val="24"/>
                <w:lang w:val="en-US" w:eastAsia="zh-CN"/>
              </w:rPr>
              <w:t>5</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拟安排的项目团队成员（项目负责人除外）情况</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default"/>
                <w:sz w:val="24"/>
                <w:szCs w:val="24"/>
                <w:lang w:val="en-US"/>
              </w:rPr>
            </w:pPr>
            <w:r>
              <w:rPr>
                <w:rFonts w:ascii="宋体" w:hAnsi="宋体" w:cs="宋体" w:hint="eastAsia"/>
                <w:sz w:val="24"/>
                <w:szCs w:val="24"/>
                <w:lang w:val="en-US" w:eastAsia="zh-CN"/>
              </w:rPr>
              <w:t>20</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hAnsi="宋体" w:cs="宋体" w:hint="eastAsia"/>
                <w:b/>
                <w:bCs/>
                <w:sz w:val="24"/>
                <w:szCs w:val="24"/>
                <w:lang w:eastAsia="zh-CN"/>
              </w:rPr>
              <w:t>评审标准</w:t>
            </w:r>
            <w:r>
              <w:rPr>
                <w:rFonts w:ascii="宋体" w:hAnsi="宋体" w:cs="宋体" w:hint="eastAsia"/>
                <w:b/>
                <w:bCs/>
                <w:sz w:val="24"/>
                <w:szCs w:val="24"/>
                <w:lang w:val="en-US" w:eastAsia="zh-CN"/>
              </w:rPr>
              <w:t>1</w:t>
            </w:r>
            <w:r>
              <w:rPr>
                <w:rFonts w:ascii="宋体" w:eastAsia="宋体" w:hAnsi="宋体" w:cs="宋体" w:hint="eastAsia"/>
                <w:b/>
                <w:bCs/>
                <w:sz w:val="24"/>
                <w:szCs w:val="24"/>
              </w:rPr>
              <w:t>：</w:t>
            </w:r>
          </w:p>
          <w:p>
            <w:pPr>
              <w:keepNext w:val="0"/>
              <w:keepLines w:val="0"/>
              <w:pageBreakBefore w:val="0"/>
              <w:widowControl/>
              <w:kinsoku/>
              <w:overflowPunct/>
              <w:topLinePunct w:val="0"/>
              <w:autoSpaceDE/>
              <w:autoSpaceDN/>
              <w:bidi w:val="0"/>
              <w:adjustRightInd/>
              <w:snapToGrid/>
              <w:spacing w:after="120" w:line="240" w:lineRule="auto"/>
              <w:ind w:left="0" w:firstLine="0" w:leftChars="0" w:firstLineChars="0"/>
              <w:jc w:val="left"/>
              <w:textAlignment w:val="auto"/>
              <w:rPr>
                <w:rFonts w:ascii="宋体" w:eastAsia="宋体" w:hAnsi="宋体" w:cs="宋体" w:hint="eastAsia"/>
                <w:kern w:val="2"/>
                <w:sz w:val="24"/>
                <w:szCs w:val="24"/>
                <w:lang w:val="en-US" w:eastAsia="zh-CN" w:bidi="ar-SA"/>
              </w:rPr>
            </w:pPr>
            <w:r>
              <w:rPr>
                <w:rFonts w:ascii="宋体" w:eastAsia="宋体" w:hAnsi="宋体" w:cs="宋体" w:hint="eastAsia"/>
                <w:sz w:val="24"/>
                <w:szCs w:val="24"/>
              </w:rPr>
              <w:t>拟安排的项目团队成员</w:t>
            </w:r>
            <w:r>
              <w:rPr>
                <w:rFonts w:ascii="宋体" w:eastAsia="宋体" w:hAnsi="宋体" w:cs="宋体" w:hint="eastAsia"/>
                <w:kern w:val="2"/>
                <w:sz w:val="24"/>
                <w:szCs w:val="24"/>
                <w:lang w:val="en-US" w:eastAsia="zh-CN" w:bidi="ar-SA"/>
              </w:rPr>
              <w:t>（项目负责人除外）：1、至少</w:t>
            </w:r>
            <w:r>
              <w:rPr>
                <w:rFonts w:ascii="宋体" w:hAnsi="宋体" w:cs="宋体" w:hint="eastAsia"/>
                <w:kern w:val="2"/>
                <w:sz w:val="24"/>
                <w:szCs w:val="24"/>
                <w:lang w:val="en-US" w:eastAsia="zh-CN" w:bidi="ar-SA"/>
              </w:rPr>
              <w:t>8</w:t>
            </w:r>
            <w:r>
              <w:rPr>
                <w:rFonts w:ascii="宋体" w:eastAsia="宋体" w:hAnsi="宋体" w:cs="宋体" w:hint="eastAsia"/>
                <w:kern w:val="2"/>
                <w:sz w:val="24"/>
                <w:szCs w:val="24"/>
                <w:lang w:val="en-US" w:eastAsia="zh-CN" w:bidi="ar-SA"/>
              </w:rPr>
              <w:t>人且均为本科</w:t>
            </w:r>
            <w:r>
              <w:rPr>
                <w:rFonts w:ascii="宋体" w:hAnsi="宋体" w:cs="宋体" w:hint="eastAsia"/>
                <w:kern w:val="2"/>
                <w:sz w:val="24"/>
                <w:szCs w:val="24"/>
                <w:lang w:val="en-US" w:eastAsia="zh-CN" w:bidi="ar-SA"/>
              </w:rPr>
              <w:t>或</w:t>
            </w:r>
            <w:r>
              <w:rPr>
                <w:rFonts w:ascii="宋体" w:eastAsia="宋体" w:hAnsi="宋体" w:cs="宋体" w:hint="eastAsia"/>
                <w:kern w:val="2"/>
                <w:sz w:val="24"/>
                <w:szCs w:val="24"/>
                <w:lang w:val="en-US" w:eastAsia="zh-CN" w:bidi="ar-SA"/>
              </w:rPr>
              <w:t>以上学历（专业方向为：法学类)。</w:t>
            </w:r>
          </w:p>
          <w:p>
            <w:pPr>
              <w:keepNext w:val="0"/>
              <w:keepLines w:val="0"/>
              <w:pageBreakBefore w:val="0"/>
              <w:widowControl/>
              <w:numPr>
                <w:ilvl w:val="0"/>
                <w:numId w:val="0"/>
              </w:numPr>
              <w:kinsoku/>
              <w:overflowPunct/>
              <w:topLinePunct w:val="0"/>
              <w:autoSpaceDE/>
              <w:autoSpaceDN/>
              <w:bidi w:val="0"/>
              <w:adjustRightInd/>
              <w:snapToGrid/>
              <w:spacing w:after="120" w:line="240" w:lineRule="auto"/>
              <w:ind w:leftChars="0"/>
              <w:jc w:val="left"/>
              <w:textAlignment w:val="auto"/>
              <w:rPr>
                <w:rFonts w:ascii="宋体" w:eastAsia="宋体" w:hAnsi="宋体" w:cs="宋体" w:hint="eastAsia"/>
                <w:kern w:val="2"/>
                <w:sz w:val="24"/>
                <w:szCs w:val="24"/>
                <w:lang w:val="en-US" w:eastAsia="zh-CN" w:bidi="ar-SA"/>
              </w:rPr>
            </w:pPr>
            <w:r>
              <w:rPr>
                <w:rFonts w:ascii="宋体" w:hAnsi="宋体" w:cs="宋体" w:hint="eastAsia"/>
                <w:kern w:val="2"/>
                <w:sz w:val="24"/>
                <w:szCs w:val="24"/>
                <w:lang w:val="en-US" w:eastAsia="zh-CN" w:bidi="ar-SA"/>
              </w:rPr>
              <w:t>1、</w:t>
            </w:r>
            <w:r>
              <w:rPr>
                <w:rFonts w:ascii="宋体" w:eastAsia="宋体" w:hAnsi="宋体" w:cs="宋体" w:hint="eastAsia"/>
                <w:kern w:val="2"/>
                <w:sz w:val="24"/>
                <w:szCs w:val="24"/>
                <w:lang w:val="en-US" w:eastAsia="zh-CN" w:bidi="ar-SA"/>
              </w:rPr>
              <w:t>团队中至少有4名执业律师</w:t>
            </w:r>
            <w:r>
              <w:rPr>
                <w:rFonts w:ascii="宋体" w:eastAsia="宋体" w:hAnsi="宋体" w:cs="宋体" w:hint="eastAsia"/>
                <w:sz w:val="24"/>
                <w:szCs w:val="24"/>
                <w:lang w:eastAsia="zh-CN"/>
              </w:rPr>
              <w:t>（须年检合格并在有效期内）</w:t>
            </w:r>
            <w:r>
              <w:rPr>
                <w:rFonts w:ascii="宋体" w:eastAsia="宋体" w:hAnsi="宋体" w:cs="宋体" w:hint="eastAsia"/>
                <w:kern w:val="2"/>
                <w:sz w:val="24"/>
                <w:szCs w:val="24"/>
                <w:lang w:val="en-US" w:eastAsia="zh-CN" w:bidi="ar-SA"/>
              </w:rPr>
              <w:t>。</w:t>
            </w:r>
          </w:p>
          <w:p>
            <w:pPr>
              <w:keepNext w:val="0"/>
              <w:keepLines w:val="0"/>
              <w:pageBreakBefore w:val="0"/>
              <w:widowControl/>
              <w:numPr>
                <w:ilvl w:val="0"/>
                <w:numId w:val="0"/>
              </w:numPr>
              <w:kinsoku/>
              <w:overflowPunct/>
              <w:topLinePunct w:val="0"/>
              <w:autoSpaceDE/>
              <w:autoSpaceDN/>
              <w:bidi w:val="0"/>
              <w:adjustRightInd/>
              <w:snapToGrid/>
              <w:spacing w:after="120" w:line="240" w:lineRule="auto"/>
              <w:ind w:leftChars="0"/>
              <w:jc w:val="left"/>
              <w:textAlignment w:val="auto"/>
              <w:rPr>
                <w:rFonts w:ascii="宋体" w:hAnsi="宋体" w:hint="eastAsia"/>
                <w:sz w:val="24"/>
                <w:szCs w:val="24"/>
                <w:lang w:eastAsia="zh-CN"/>
              </w:rPr>
            </w:pPr>
            <w:r>
              <w:rPr>
                <w:rFonts w:ascii="宋体" w:hAnsi="宋体" w:cs="宋体" w:hint="eastAsia"/>
                <w:sz w:val="24"/>
                <w:szCs w:val="24"/>
                <w:lang w:val="en-US" w:eastAsia="zh-CN"/>
              </w:rPr>
              <w:t>2、</w:t>
            </w:r>
            <w:r>
              <w:rPr>
                <w:rFonts w:ascii="宋体" w:eastAsia="宋体" w:hAnsi="宋体" w:cs="宋体" w:hint="eastAsia"/>
                <w:sz w:val="24"/>
                <w:szCs w:val="24"/>
                <w:lang w:eastAsia="zh-CN"/>
              </w:rPr>
              <w:t>在</w:t>
            </w:r>
            <w:r>
              <w:rPr>
                <w:rFonts w:ascii="宋体" w:hAnsi="宋体" w:hint="eastAsia"/>
                <w:sz w:val="24"/>
                <w:szCs w:val="24"/>
              </w:rPr>
              <w:t>近三年内（即从20</w:t>
            </w:r>
            <w:r>
              <w:rPr>
                <w:rFonts w:ascii="宋体" w:hAnsi="宋体" w:hint="eastAsia"/>
                <w:sz w:val="24"/>
                <w:szCs w:val="24"/>
                <w:lang w:val="en-US" w:eastAsia="zh-CN"/>
              </w:rPr>
              <w:t>20</w:t>
            </w:r>
            <w:r>
              <w:rPr>
                <w:rFonts w:ascii="宋体" w:hAnsi="宋体" w:hint="eastAsia"/>
                <w:sz w:val="24"/>
                <w:szCs w:val="24"/>
              </w:rPr>
              <w:t>年</w:t>
            </w:r>
            <w:r>
              <w:rPr>
                <w:rFonts w:ascii="宋体" w:hAnsi="宋体" w:hint="eastAsia"/>
                <w:sz w:val="24"/>
                <w:szCs w:val="24"/>
                <w:lang w:val="en-US" w:eastAsia="zh-CN"/>
              </w:rPr>
              <w:t>7</w:t>
            </w:r>
            <w:r>
              <w:rPr>
                <w:rFonts w:ascii="宋体" w:hAnsi="宋体" w:hint="eastAsia"/>
                <w:sz w:val="24"/>
                <w:szCs w:val="24"/>
              </w:rPr>
              <w:t>月</w:t>
            </w:r>
            <w:r>
              <w:rPr>
                <w:rFonts w:ascii="宋体" w:hAnsi="宋体" w:hint="eastAsia"/>
                <w:sz w:val="24"/>
                <w:szCs w:val="24"/>
                <w:lang w:val="en-US" w:eastAsia="zh-CN"/>
              </w:rPr>
              <w:t>1日</w:t>
            </w:r>
            <w:r>
              <w:rPr>
                <w:rFonts w:ascii="宋体" w:hAnsi="宋体" w:hint="eastAsia"/>
                <w:sz w:val="24"/>
                <w:szCs w:val="24"/>
              </w:rPr>
              <w:t>开始起算，供应商成立不足三年的可从成立之日起算）未受过司法行政部门的行政处罚和律师协会的行业处分</w:t>
            </w:r>
            <w:r>
              <w:rPr>
                <w:rFonts w:ascii="宋体" w:hAnsi="宋体" w:hint="eastAsia"/>
                <w:sz w:val="24"/>
                <w:szCs w:val="24"/>
                <w:u w:val="none"/>
              </w:rPr>
              <w:t>（提供住所所在地司法局和律师协会出具的相关证明文件扫描件或复印件并加盖投标人公章）</w:t>
            </w:r>
            <w:r>
              <w:rPr>
                <w:rFonts w:ascii="宋体" w:hAnsi="宋体" w:hint="eastAsia"/>
                <w:sz w:val="24"/>
                <w:szCs w:val="24"/>
                <w:lang w:eastAsia="zh-CN"/>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评审标准2：</w:t>
            </w:r>
          </w:p>
          <w:p>
            <w:pPr>
              <w:pStyle w:val="PlainText"/>
              <w:keepNext w:val="0"/>
              <w:keepLines w:val="0"/>
              <w:pageBreakBefore w:val="0"/>
              <w:widowControl/>
              <w:kinsoku/>
              <w:overflowPunct/>
              <w:topLinePunct w:val="0"/>
              <w:autoSpaceDE/>
              <w:autoSpaceDN/>
              <w:bidi w:val="0"/>
              <w:adjustRightInd/>
              <w:snapToGrid/>
              <w:spacing w:line="240" w:lineRule="auto"/>
              <w:textAlignment w:val="auto"/>
              <w:rPr>
                <w:rFonts w:hint="default"/>
                <w:sz w:val="24"/>
                <w:szCs w:val="24"/>
                <w:lang w:val="en-US" w:eastAsia="zh-CN"/>
              </w:rPr>
            </w:pPr>
            <w:r>
              <w:rPr>
                <w:rFonts w:ascii="宋体" w:eastAsia="宋体" w:hAnsi="宋体" w:cs="宋体" w:hint="eastAsia"/>
                <w:sz w:val="24"/>
                <w:szCs w:val="24"/>
              </w:rPr>
              <w:t>拟安排的项目团队成员</w:t>
            </w:r>
            <w:r>
              <w:rPr>
                <w:rFonts w:ascii="宋体" w:eastAsia="宋体" w:hAnsi="宋体" w:cs="宋体" w:hint="eastAsia"/>
                <w:kern w:val="2"/>
                <w:sz w:val="24"/>
                <w:szCs w:val="24"/>
                <w:lang w:val="en-US" w:eastAsia="zh-CN" w:bidi="ar-SA"/>
              </w:rPr>
              <w:t>（项目负责人除外）在评审标准1的基础上：</w:t>
            </w:r>
          </w:p>
          <w:p>
            <w:pPr>
              <w:keepNext w:val="0"/>
              <w:keepLines w:val="0"/>
              <w:pageBreakBefore w:val="0"/>
              <w:widowControl/>
              <w:kinsoku/>
              <w:overflowPunct/>
              <w:topLinePunct w:val="0"/>
              <w:autoSpaceDE/>
              <w:autoSpaceDN/>
              <w:bidi w:val="0"/>
              <w:adjustRightInd/>
              <w:snapToGrid/>
              <w:spacing w:after="60" w:line="240" w:lineRule="auto"/>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1、拟派驻本项目团队成员在4名执业律师的基础上</w:t>
            </w:r>
            <w:r>
              <w:rPr>
                <w:rFonts w:ascii="宋体" w:hAnsi="宋体" w:cs="宋体" w:hint="eastAsia"/>
                <w:sz w:val="24"/>
                <w:szCs w:val="24"/>
                <w:lang w:val="en-US" w:eastAsia="zh-CN"/>
              </w:rPr>
              <w:t>，</w:t>
            </w:r>
            <w:r>
              <w:rPr>
                <w:rFonts w:ascii="宋体" w:eastAsia="宋体" w:hAnsi="宋体" w:cs="宋体" w:hint="eastAsia"/>
                <w:sz w:val="24"/>
                <w:szCs w:val="24"/>
                <w:lang w:val="en-US" w:eastAsia="zh-CN"/>
              </w:rPr>
              <w:t>每多增加一名执业律师得</w:t>
            </w:r>
            <w:r>
              <w:rPr>
                <w:rFonts w:ascii="宋体" w:hAnsi="宋体" w:cs="宋体" w:hint="eastAsia"/>
                <w:sz w:val="24"/>
                <w:szCs w:val="24"/>
                <w:lang w:val="en-US" w:eastAsia="zh-CN"/>
              </w:rPr>
              <w:t>5</w:t>
            </w:r>
            <w:r>
              <w:rPr>
                <w:rFonts w:ascii="宋体" w:eastAsia="宋体" w:hAnsi="宋体" w:cs="宋体" w:hint="eastAsia"/>
                <w:sz w:val="24"/>
                <w:szCs w:val="24"/>
                <w:lang w:val="en-US" w:eastAsia="zh-CN"/>
              </w:rPr>
              <w:t>分，本项最高得</w:t>
            </w:r>
            <w:r>
              <w:rPr>
                <w:rFonts w:ascii="宋体" w:hAnsi="宋体" w:cs="宋体" w:hint="eastAsia"/>
                <w:sz w:val="24"/>
                <w:szCs w:val="24"/>
                <w:lang w:val="en-US" w:eastAsia="zh-CN"/>
              </w:rPr>
              <w:t>2</w:t>
            </w:r>
            <w:r>
              <w:rPr>
                <w:rFonts w:ascii="宋体" w:eastAsia="宋体" w:hAnsi="宋体" w:cs="宋体" w:hint="eastAsia"/>
                <w:sz w:val="24"/>
                <w:szCs w:val="24"/>
                <w:lang w:val="en-US" w:eastAsia="zh-CN"/>
              </w:rPr>
              <w:t>0分；</w:t>
            </w:r>
          </w:p>
          <w:p>
            <w:pPr>
              <w:keepNext w:val="0"/>
              <w:keepLines w:val="0"/>
              <w:pageBreakBefore w:val="0"/>
              <w:widowControl/>
              <w:kinsoku/>
              <w:overflowPunct/>
              <w:topLinePunct w:val="0"/>
              <w:autoSpaceDE/>
              <w:autoSpaceDN/>
              <w:bidi w:val="0"/>
              <w:adjustRightInd/>
              <w:snapToGrid/>
              <w:spacing w:after="60" w:line="240" w:lineRule="auto"/>
              <w:textAlignment w:val="auto"/>
              <w:rPr>
                <w:rFonts w:ascii="宋体" w:eastAsia="宋体" w:hAnsi="宋体" w:cs="宋体" w:hint="eastAsia"/>
                <w:sz w:val="24"/>
                <w:szCs w:val="24"/>
              </w:rPr>
            </w:pPr>
            <w:r>
              <w:rPr>
                <w:rFonts w:ascii="宋体" w:eastAsia="宋体" w:hAnsi="宋体" w:cs="宋体" w:hint="eastAsia"/>
                <w:sz w:val="24"/>
                <w:szCs w:val="24"/>
                <w:lang w:val="en-US" w:eastAsia="zh-CN"/>
              </w:rPr>
              <w:t>2</w:t>
            </w:r>
            <w:r>
              <w:rPr>
                <w:rFonts w:ascii="宋体" w:eastAsia="宋体" w:hAnsi="宋体" w:cs="宋体" w:hint="eastAsia"/>
                <w:sz w:val="24"/>
                <w:szCs w:val="24"/>
              </w:rPr>
              <w:t>、</w:t>
            </w:r>
            <w:r>
              <w:rPr>
                <w:rFonts w:ascii="宋体" w:eastAsia="宋体" w:hAnsi="宋体" w:cs="宋体" w:hint="eastAsia"/>
                <w:sz w:val="24"/>
                <w:szCs w:val="24"/>
                <w:lang w:val="en-US" w:eastAsia="zh-CN"/>
              </w:rPr>
              <w:t>拟派驻本项目团队成员</w:t>
            </w:r>
            <w:r>
              <w:rPr>
                <w:rFonts w:ascii="宋体" w:eastAsia="宋体" w:hAnsi="宋体" w:cs="宋体" w:hint="eastAsia"/>
                <w:sz w:val="24"/>
                <w:szCs w:val="24"/>
                <w:lang w:eastAsia="zh-CN"/>
              </w:rPr>
              <w:t>中每有一名</w:t>
            </w:r>
            <w:r>
              <w:rPr>
                <w:rFonts w:ascii="宋体" w:eastAsia="宋体" w:hAnsi="宋体" w:cs="宋体" w:hint="eastAsia"/>
                <w:sz w:val="24"/>
                <w:szCs w:val="24"/>
              </w:rPr>
              <w:t>取得律师执业证</w:t>
            </w:r>
            <w:r>
              <w:rPr>
                <w:rFonts w:ascii="宋体" w:eastAsia="宋体" w:hAnsi="宋体" w:cs="宋体" w:hint="eastAsia"/>
                <w:sz w:val="24"/>
                <w:szCs w:val="24"/>
                <w:lang w:eastAsia="zh-CN"/>
              </w:rPr>
              <w:t>（须年检合格并在有效期内）：</w:t>
            </w:r>
            <w:r>
              <w:rPr>
                <w:rFonts w:ascii="宋体" w:eastAsia="宋体" w:hAnsi="宋体" w:cs="宋体" w:hint="eastAsia"/>
                <w:sz w:val="24"/>
                <w:szCs w:val="24"/>
                <w:lang w:val="en-US" w:eastAsia="zh-CN"/>
              </w:rPr>
              <w:t xml:space="preserve"> 1）</w:t>
            </w:r>
            <w:r>
              <w:rPr>
                <w:rFonts w:ascii="宋体" w:eastAsia="宋体" w:hAnsi="宋体" w:cs="宋体"/>
                <w:sz w:val="24"/>
                <w:szCs w:val="24"/>
              </w:rPr>
              <w:t>10</w:t>
            </w:r>
            <w:r>
              <w:rPr>
                <w:rFonts w:ascii="宋体" w:eastAsia="宋体" w:hAnsi="宋体" w:cs="宋体" w:hint="eastAsia"/>
                <w:sz w:val="24"/>
                <w:szCs w:val="24"/>
              </w:rPr>
              <w:t>年（含）以上的，得</w:t>
            </w:r>
            <w:r>
              <w:rPr>
                <w:rFonts w:ascii="宋体" w:hAnsi="宋体" w:cs="宋体" w:hint="eastAsia"/>
                <w:sz w:val="24"/>
                <w:szCs w:val="24"/>
                <w:lang w:val="en-US" w:eastAsia="zh-CN"/>
              </w:rPr>
              <w:t>10</w:t>
            </w:r>
            <w:r>
              <w:rPr>
                <w:rFonts w:ascii="宋体" w:eastAsia="宋体" w:hAnsi="宋体" w:cs="宋体" w:hint="eastAsia"/>
                <w:sz w:val="24"/>
                <w:szCs w:val="24"/>
              </w:rPr>
              <w:t>分；</w:t>
            </w:r>
          </w:p>
          <w:p>
            <w:pPr>
              <w:keepNext w:val="0"/>
              <w:keepLines w:val="0"/>
              <w:pageBreakBefore w:val="0"/>
              <w:widowControl/>
              <w:kinsoku/>
              <w:overflowPunct/>
              <w:topLinePunct w:val="0"/>
              <w:autoSpaceDE/>
              <w:autoSpaceDN/>
              <w:bidi w:val="0"/>
              <w:adjustRightInd/>
              <w:snapToGrid/>
              <w:spacing w:after="60" w:line="240" w:lineRule="auto"/>
              <w:textAlignment w:val="auto"/>
              <w:rPr>
                <w:rFonts w:ascii="宋体" w:eastAsia="宋体" w:hAnsi="宋体" w:cs="宋体" w:hint="eastAsia"/>
                <w:sz w:val="24"/>
                <w:szCs w:val="24"/>
              </w:rPr>
            </w:pPr>
            <w:r>
              <w:rPr>
                <w:rFonts w:ascii="宋体" w:eastAsia="宋体" w:hAnsi="宋体" w:cs="宋体" w:hint="eastAsia"/>
                <w:sz w:val="24"/>
                <w:szCs w:val="24"/>
                <w:lang w:val="en-US" w:eastAsia="zh-CN"/>
              </w:rPr>
              <w:t>2）</w:t>
            </w:r>
            <w:r>
              <w:rPr>
                <w:rFonts w:ascii="宋体" w:eastAsia="宋体" w:hAnsi="宋体" w:cs="宋体"/>
                <w:sz w:val="24"/>
                <w:szCs w:val="24"/>
              </w:rPr>
              <w:t>1</w:t>
            </w:r>
            <w:r>
              <w:rPr>
                <w:rFonts w:ascii="宋体" w:eastAsia="宋体" w:hAnsi="宋体" w:cs="宋体" w:hint="eastAsia"/>
                <w:sz w:val="24"/>
                <w:szCs w:val="24"/>
              </w:rPr>
              <w:t>0年</w:t>
            </w:r>
            <w:r>
              <w:rPr>
                <w:rFonts w:ascii="宋体" w:hAnsi="宋体" w:cs="宋体" w:hint="eastAsia"/>
                <w:sz w:val="24"/>
                <w:szCs w:val="24"/>
                <w:lang w:eastAsia="zh-CN"/>
              </w:rPr>
              <w:t>（</w:t>
            </w:r>
            <w:r>
              <w:rPr>
                <w:rFonts w:ascii="宋体" w:hAnsi="宋体" w:cs="宋体" w:hint="eastAsia"/>
                <w:sz w:val="24"/>
                <w:szCs w:val="24"/>
                <w:lang w:val="en-US" w:eastAsia="zh-CN"/>
              </w:rPr>
              <w:t>不含</w:t>
            </w:r>
            <w:r>
              <w:rPr>
                <w:rFonts w:ascii="宋体" w:hAnsi="宋体" w:cs="宋体" w:hint="eastAsia"/>
                <w:sz w:val="24"/>
                <w:szCs w:val="24"/>
                <w:lang w:eastAsia="zh-CN"/>
              </w:rPr>
              <w:t>）</w:t>
            </w:r>
            <w:r>
              <w:rPr>
                <w:rFonts w:ascii="宋体" w:eastAsia="宋体" w:hAnsi="宋体" w:cs="宋体" w:hint="eastAsia"/>
                <w:sz w:val="24"/>
                <w:szCs w:val="24"/>
              </w:rPr>
              <w:t>以下</w:t>
            </w:r>
            <w:r>
              <w:rPr>
                <w:rFonts w:ascii="宋体" w:eastAsia="宋体" w:hAnsi="宋体" w:cs="宋体"/>
                <w:sz w:val="24"/>
                <w:szCs w:val="24"/>
              </w:rPr>
              <w:t>5</w:t>
            </w:r>
            <w:r>
              <w:rPr>
                <w:rFonts w:ascii="宋体" w:eastAsia="宋体" w:hAnsi="宋体" w:cs="宋体" w:hint="eastAsia"/>
                <w:sz w:val="24"/>
                <w:szCs w:val="24"/>
              </w:rPr>
              <w:t>年（含）以上的，得</w:t>
            </w:r>
            <w:r>
              <w:rPr>
                <w:rFonts w:ascii="宋体" w:hAnsi="宋体" w:cs="宋体" w:hint="eastAsia"/>
                <w:sz w:val="24"/>
                <w:szCs w:val="24"/>
                <w:lang w:val="en-US" w:eastAsia="zh-CN"/>
              </w:rPr>
              <w:t>5</w:t>
            </w:r>
            <w:r>
              <w:rPr>
                <w:rFonts w:ascii="宋体" w:eastAsia="宋体" w:hAnsi="宋体" w:cs="宋体" w:hint="eastAsia"/>
                <w:sz w:val="24"/>
                <w:szCs w:val="24"/>
              </w:rPr>
              <w:t>分；</w:t>
            </w:r>
          </w:p>
          <w:p>
            <w:pPr>
              <w:keepNext w:val="0"/>
              <w:keepLines w:val="0"/>
              <w:pageBreakBefore w:val="0"/>
              <w:widowControl/>
              <w:kinsoku/>
              <w:overflowPunct/>
              <w:topLinePunct w:val="0"/>
              <w:autoSpaceDE/>
              <w:autoSpaceDN/>
              <w:bidi w:val="0"/>
              <w:adjustRightInd/>
              <w:snapToGrid/>
              <w:spacing w:after="60" w:line="240" w:lineRule="auto"/>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3)5年(不含)以下的，</w:t>
            </w:r>
            <w:r>
              <w:rPr>
                <w:rFonts w:ascii="宋体" w:hAnsi="宋体" w:cs="宋体" w:hint="eastAsia"/>
                <w:sz w:val="24"/>
                <w:szCs w:val="24"/>
                <w:lang w:val="en-US" w:eastAsia="zh-CN"/>
              </w:rPr>
              <w:t>不</w:t>
            </w:r>
            <w:r>
              <w:rPr>
                <w:rFonts w:ascii="宋体" w:eastAsia="宋体" w:hAnsi="宋体" w:cs="宋体" w:hint="eastAsia"/>
                <w:sz w:val="24"/>
                <w:szCs w:val="24"/>
                <w:lang w:val="en-US" w:eastAsia="zh-CN"/>
              </w:rPr>
              <w:t>得分</w:t>
            </w:r>
            <w:r>
              <w:rPr>
                <w:rFonts w:ascii="宋体" w:hAnsi="宋体" w:cs="宋体" w:hint="eastAsia"/>
                <w:sz w:val="24"/>
                <w:szCs w:val="24"/>
                <w:lang w:val="en-US" w:eastAsia="zh-CN"/>
              </w:rPr>
              <w:t>；</w:t>
            </w:r>
          </w:p>
          <w:p>
            <w:pPr>
              <w:keepNext w:val="0"/>
              <w:keepLines w:val="0"/>
              <w:pageBreakBefore w:val="0"/>
              <w:widowControl/>
              <w:kinsoku/>
              <w:overflowPunct/>
              <w:topLinePunct w:val="0"/>
              <w:autoSpaceDE/>
              <w:autoSpaceDN/>
              <w:bidi w:val="0"/>
              <w:adjustRightInd/>
              <w:snapToGrid/>
              <w:spacing w:after="60" w:line="240" w:lineRule="auto"/>
              <w:textAlignment w:val="auto"/>
              <w:rPr>
                <w:rFonts w:ascii="宋体" w:eastAsia="宋体" w:hAnsi="宋体" w:cs="宋体"/>
                <w:sz w:val="24"/>
                <w:szCs w:val="24"/>
              </w:rPr>
            </w:pPr>
            <w:r>
              <w:rPr>
                <w:rFonts w:ascii="宋体" w:eastAsia="宋体" w:hAnsi="宋体" w:cs="宋体" w:hint="eastAsia"/>
                <w:sz w:val="24"/>
                <w:szCs w:val="24"/>
              </w:rPr>
              <w:t>其他情况不得分，本项最高得</w:t>
            </w:r>
            <w:r>
              <w:rPr>
                <w:rFonts w:ascii="宋体" w:hAnsi="宋体" w:cs="宋体" w:hint="eastAsia"/>
                <w:sz w:val="24"/>
                <w:szCs w:val="24"/>
                <w:lang w:val="en-US" w:eastAsia="zh-CN"/>
              </w:rPr>
              <w:t>2</w:t>
            </w:r>
            <w:r>
              <w:rPr>
                <w:rFonts w:ascii="宋体" w:eastAsia="宋体" w:hAnsi="宋体" w:cs="宋体" w:hint="eastAsia"/>
                <w:sz w:val="24"/>
                <w:szCs w:val="24"/>
              </w:rPr>
              <w:t>0分；</w:t>
            </w:r>
          </w:p>
          <w:p>
            <w:pPr>
              <w:keepNext w:val="0"/>
              <w:keepLines w:val="0"/>
              <w:pageBreakBefore w:val="0"/>
              <w:widowControl/>
              <w:numPr>
                <w:ilvl w:val="0"/>
                <w:numId w:val="0"/>
              </w:numPr>
              <w:kinsoku/>
              <w:overflowPunct/>
              <w:topLinePunct w:val="0"/>
              <w:autoSpaceDE/>
              <w:autoSpaceDN/>
              <w:bidi w:val="0"/>
              <w:adjustRightInd/>
              <w:snapToGrid/>
              <w:spacing w:after="60" w:line="240" w:lineRule="auto"/>
              <w:ind w:leftChars="0"/>
              <w:textAlignment w:val="auto"/>
              <w:rPr>
                <w:rFonts w:ascii="宋体" w:hAnsi="宋体" w:cs="宋体" w:hint="eastAsia"/>
                <w:sz w:val="24"/>
                <w:szCs w:val="24"/>
                <w:lang w:val="en-US" w:eastAsia="zh-CN"/>
              </w:rPr>
            </w:pPr>
            <w:r>
              <w:rPr>
                <w:rFonts w:ascii="宋体" w:hAnsi="宋体" w:cs="宋体" w:hint="eastAsia"/>
                <w:sz w:val="24"/>
                <w:szCs w:val="24"/>
                <w:lang w:val="en-US" w:eastAsia="zh-CN"/>
              </w:rPr>
              <w:t>3、</w:t>
            </w:r>
            <w:r>
              <w:rPr>
                <w:rFonts w:ascii="宋体" w:hAnsi="宋体" w:cs="宋体" w:hint="eastAsia"/>
                <w:sz w:val="24"/>
                <w:szCs w:val="24"/>
                <w:lang w:eastAsia="zh-CN"/>
              </w:rPr>
              <w:t>自</w:t>
            </w:r>
            <w:r>
              <w:rPr>
                <w:rFonts w:ascii="宋体" w:hAnsi="宋体" w:cs="宋体" w:hint="eastAsia"/>
                <w:sz w:val="24"/>
                <w:szCs w:val="24"/>
                <w:lang w:val="en-US" w:eastAsia="zh-CN"/>
              </w:rPr>
              <w:t>2020年7月1日以来</w:t>
            </w:r>
            <w:r>
              <w:rPr>
                <w:rFonts w:ascii="宋体" w:eastAsia="宋体" w:hAnsi="宋体" w:cs="宋体" w:hint="eastAsia"/>
                <w:sz w:val="24"/>
                <w:szCs w:val="24"/>
                <w:lang w:val="en-US" w:eastAsia="zh-CN"/>
              </w:rPr>
              <w:t>拟派驻本项目团队成员</w:t>
            </w:r>
            <w:r>
              <w:rPr>
                <w:rFonts w:ascii="宋体" w:eastAsia="宋体" w:hAnsi="宋体" w:cs="宋体" w:hint="eastAsia"/>
                <w:sz w:val="24"/>
                <w:szCs w:val="24"/>
              </w:rPr>
              <w:t>中</w:t>
            </w:r>
            <w:r>
              <w:rPr>
                <w:rFonts w:ascii="宋体" w:hAnsi="宋体" w:cs="宋体" w:hint="eastAsia"/>
                <w:sz w:val="24"/>
                <w:szCs w:val="24"/>
                <w:lang w:eastAsia="zh-CN"/>
              </w:rPr>
              <w:t>每一名执业律师</w:t>
            </w:r>
            <w:r>
              <w:rPr>
                <w:rFonts w:ascii="宋体" w:eastAsia="宋体" w:hAnsi="宋体" w:cs="宋体" w:hint="eastAsia"/>
                <w:color w:val="000000"/>
                <w:sz w:val="24"/>
                <w:szCs w:val="24"/>
                <w:highlight w:val="none"/>
              </w:rPr>
              <w:t>具有</w:t>
            </w:r>
            <w:r>
              <w:rPr>
                <w:rFonts w:ascii="宋体" w:hAnsi="宋体" w:cs="宋体" w:hint="eastAsia"/>
                <w:sz w:val="24"/>
                <w:szCs w:val="24"/>
                <w:lang w:val="en-US" w:eastAsia="zh-CN"/>
              </w:rPr>
              <w:t>担任过政府部门或事业单位或国有企业主导的土地整备（或征地拆迁或利益统筹项目）项目</w:t>
            </w:r>
            <w:r>
              <w:rPr>
                <w:rFonts w:hint="eastAsia"/>
                <w:sz w:val="24"/>
                <w:szCs w:val="24"/>
              </w:rPr>
              <w:t>法律</w:t>
            </w:r>
            <w:r>
              <w:rPr>
                <w:rFonts w:hint="eastAsia"/>
                <w:sz w:val="24"/>
                <w:szCs w:val="24"/>
                <w:lang w:eastAsia="zh-CN"/>
              </w:rPr>
              <w:t>咨询</w:t>
            </w:r>
            <w:r>
              <w:rPr>
                <w:rFonts w:hint="eastAsia"/>
                <w:sz w:val="24"/>
                <w:szCs w:val="24"/>
              </w:rPr>
              <w:t>服务</w:t>
            </w:r>
            <w:r>
              <w:rPr>
                <w:rFonts w:ascii="宋体" w:eastAsia="宋体" w:hAnsi="宋体" w:cs="宋体" w:hint="eastAsia"/>
                <w:color w:val="000000"/>
                <w:sz w:val="24"/>
                <w:szCs w:val="24"/>
                <w:highlight w:val="none"/>
              </w:rPr>
              <w:t>经验</w:t>
            </w:r>
            <w:r>
              <w:rPr>
                <w:rFonts w:ascii="宋体" w:hAnsi="宋体" w:cs="宋体" w:hint="eastAsia"/>
                <w:color w:val="000000"/>
                <w:sz w:val="24"/>
                <w:szCs w:val="24"/>
                <w:highlight w:val="none"/>
                <w:lang w:eastAsia="zh-CN"/>
              </w:rPr>
              <w:t>的：</w:t>
            </w:r>
          </w:p>
          <w:p>
            <w:pPr>
              <w:keepNext w:val="0"/>
              <w:keepLines w:val="0"/>
              <w:pageBreakBefore w:val="0"/>
              <w:widowControl/>
              <w:numPr>
                <w:ilvl w:val="0"/>
                <w:numId w:val="3"/>
              </w:numPr>
              <w:kinsoku/>
              <w:overflowPunct/>
              <w:topLinePunct w:val="0"/>
              <w:autoSpaceDE/>
              <w:autoSpaceDN/>
              <w:bidi w:val="0"/>
              <w:adjustRightInd/>
              <w:snapToGrid/>
              <w:spacing w:after="60" w:line="240" w:lineRule="auto"/>
              <w:ind w:leftChars="0"/>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建筑面积≥</w:t>
            </w:r>
            <w:r>
              <w:rPr>
                <w:rFonts w:ascii="宋体" w:hAnsi="宋体" w:cs="宋体" w:hint="eastAsia"/>
                <w:sz w:val="24"/>
                <w:szCs w:val="24"/>
                <w:lang w:val="en-US" w:eastAsia="zh-CN"/>
              </w:rPr>
              <w:t>6</w:t>
            </w:r>
            <w:r>
              <w:rPr>
                <w:rFonts w:ascii="宋体" w:eastAsia="宋体" w:hAnsi="宋体" w:cs="宋体" w:hint="eastAsia"/>
                <w:sz w:val="24"/>
                <w:szCs w:val="24"/>
                <w:lang w:val="en-US" w:eastAsia="zh-CN"/>
              </w:rPr>
              <w:t>0万㎡的，每提供一个得</w:t>
            </w:r>
            <w:r>
              <w:rPr>
                <w:rFonts w:ascii="宋体" w:hAnsi="宋体" w:cs="宋体" w:hint="eastAsia"/>
                <w:sz w:val="24"/>
                <w:szCs w:val="24"/>
                <w:lang w:val="en-US" w:eastAsia="zh-CN"/>
              </w:rPr>
              <w:t>10</w:t>
            </w:r>
            <w:r>
              <w:rPr>
                <w:rFonts w:ascii="宋体" w:eastAsia="宋体" w:hAnsi="宋体" w:cs="宋体" w:hint="eastAsia"/>
                <w:sz w:val="24"/>
                <w:szCs w:val="24"/>
                <w:lang w:val="en-US" w:eastAsia="zh-CN"/>
              </w:rPr>
              <w:t>分，此小项最高得分</w:t>
            </w:r>
            <w:r>
              <w:rPr>
                <w:rFonts w:ascii="宋体" w:hAnsi="宋体" w:cs="宋体" w:hint="eastAsia"/>
                <w:sz w:val="24"/>
                <w:szCs w:val="24"/>
                <w:lang w:val="en-US" w:eastAsia="zh-CN"/>
              </w:rPr>
              <w:t>40</w:t>
            </w:r>
            <w:r>
              <w:rPr>
                <w:rFonts w:ascii="宋体" w:eastAsia="宋体" w:hAnsi="宋体" w:cs="宋体" w:hint="eastAsia"/>
                <w:sz w:val="24"/>
                <w:szCs w:val="24"/>
                <w:lang w:val="en-US" w:eastAsia="zh-CN"/>
              </w:rPr>
              <w:t>分；</w:t>
            </w:r>
          </w:p>
          <w:p>
            <w:pPr>
              <w:keepNext w:val="0"/>
              <w:keepLines w:val="0"/>
              <w:pageBreakBefore w:val="0"/>
              <w:widowControl/>
              <w:numPr>
                <w:ilvl w:val="0"/>
                <w:numId w:val="0"/>
              </w:numPr>
              <w:kinsoku/>
              <w:overflowPunct/>
              <w:topLinePunct w:val="0"/>
              <w:autoSpaceDE/>
              <w:autoSpaceDN/>
              <w:bidi w:val="0"/>
              <w:adjustRightInd/>
              <w:snapToGrid/>
              <w:spacing w:after="60" w:line="240" w:lineRule="auto"/>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2）</w:t>
            </w:r>
            <w:r>
              <w:rPr>
                <w:rFonts w:ascii="宋体" w:hAnsi="宋体" w:cs="宋体" w:hint="eastAsia"/>
                <w:sz w:val="24"/>
                <w:szCs w:val="24"/>
                <w:lang w:val="en-US" w:eastAsia="zh-CN"/>
              </w:rPr>
              <w:t>30</w:t>
            </w:r>
            <w:r>
              <w:rPr>
                <w:rFonts w:ascii="宋体" w:eastAsia="宋体" w:hAnsi="宋体" w:cs="宋体" w:hint="eastAsia"/>
                <w:sz w:val="24"/>
                <w:szCs w:val="24"/>
                <w:lang w:val="en-US" w:eastAsia="zh-CN"/>
              </w:rPr>
              <w:t>万㎡≤建筑面积＜</w:t>
            </w:r>
            <w:r>
              <w:rPr>
                <w:rFonts w:ascii="宋体" w:hAnsi="宋体" w:cs="宋体" w:hint="eastAsia"/>
                <w:sz w:val="24"/>
                <w:szCs w:val="24"/>
                <w:lang w:val="en-US" w:eastAsia="zh-CN"/>
              </w:rPr>
              <w:t>6</w:t>
            </w:r>
            <w:r>
              <w:rPr>
                <w:rFonts w:ascii="宋体" w:eastAsia="宋体" w:hAnsi="宋体" w:cs="宋体" w:hint="eastAsia"/>
                <w:sz w:val="24"/>
                <w:szCs w:val="24"/>
                <w:lang w:val="en-US" w:eastAsia="zh-CN"/>
              </w:rPr>
              <w:t>0万㎡，每提供一个得</w:t>
            </w:r>
            <w:r>
              <w:rPr>
                <w:rFonts w:ascii="宋体" w:hAnsi="宋体" w:cs="宋体" w:hint="eastAsia"/>
                <w:sz w:val="24"/>
                <w:szCs w:val="24"/>
                <w:lang w:val="en-US" w:eastAsia="zh-CN"/>
              </w:rPr>
              <w:t>5</w:t>
            </w:r>
            <w:r>
              <w:rPr>
                <w:rFonts w:ascii="宋体" w:eastAsia="宋体" w:hAnsi="宋体" w:cs="宋体" w:hint="eastAsia"/>
                <w:sz w:val="24"/>
                <w:szCs w:val="24"/>
                <w:lang w:val="en-US" w:eastAsia="zh-CN"/>
              </w:rPr>
              <w:t>分，此小项最高得分</w:t>
            </w:r>
            <w:r>
              <w:rPr>
                <w:rFonts w:ascii="宋体" w:hAnsi="宋体" w:cs="宋体" w:hint="eastAsia"/>
                <w:sz w:val="24"/>
                <w:szCs w:val="24"/>
                <w:lang w:val="en-US" w:eastAsia="zh-CN"/>
              </w:rPr>
              <w:t>20</w:t>
            </w:r>
            <w:r>
              <w:rPr>
                <w:rFonts w:ascii="宋体" w:eastAsia="宋体" w:hAnsi="宋体" w:cs="宋体" w:hint="eastAsia"/>
                <w:sz w:val="24"/>
                <w:szCs w:val="24"/>
                <w:lang w:val="en-US" w:eastAsia="zh-CN"/>
              </w:rPr>
              <w:t>分；</w:t>
            </w:r>
          </w:p>
          <w:p>
            <w:pPr>
              <w:keepNext w:val="0"/>
              <w:keepLines w:val="0"/>
              <w:pageBreakBefore w:val="0"/>
              <w:widowControl/>
              <w:numPr>
                <w:ilvl w:val="0"/>
                <w:numId w:val="0"/>
              </w:numPr>
              <w:kinsoku/>
              <w:overflowPunct/>
              <w:topLinePunct w:val="0"/>
              <w:autoSpaceDE/>
              <w:autoSpaceDN/>
              <w:bidi w:val="0"/>
              <w:adjustRightInd/>
              <w:snapToGrid/>
              <w:spacing w:after="60" w:line="240" w:lineRule="auto"/>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3)</w:t>
            </w:r>
            <w:r>
              <w:rPr>
                <w:rFonts w:ascii="宋体" w:hAnsi="宋体" w:cs="宋体" w:hint="eastAsia"/>
                <w:sz w:val="24"/>
                <w:szCs w:val="24"/>
                <w:lang w:val="en-US" w:eastAsia="zh-CN"/>
              </w:rPr>
              <w:t>5万㎡</w:t>
            </w:r>
            <w:r>
              <w:rPr>
                <w:rFonts w:ascii="宋体" w:eastAsia="宋体" w:hAnsi="宋体" w:cs="宋体" w:hint="eastAsia"/>
                <w:sz w:val="24"/>
                <w:szCs w:val="24"/>
                <w:lang w:val="en-US" w:eastAsia="zh-CN"/>
              </w:rPr>
              <w:t>≤建筑面积＜</w:t>
            </w:r>
            <w:r>
              <w:rPr>
                <w:rFonts w:ascii="宋体" w:hAnsi="宋体" w:cs="宋体" w:hint="eastAsia"/>
                <w:sz w:val="24"/>
                <w:szCs w:val="24"/>
                <w:lang w:val="en-US" w:eastAsia="zh-CN"/>
              </w:rPr>
              <w:t>30</w:t>
            </w:r>
            <w:r>
              <w:rPr>
                <w:rFonts w:ascii="宋体" w:eastAsia="宋体" w:hAnsi="宋体" w:cs="宋体" w:hint="eastAsia"/>
                <w:sz w:val="24"/>
                <w:szCs w:val="24"/>
                <w:lang w:val="en-US" w:eastAsia="zh-CN"/>
              </w:rPr>
              <w:t>万㎡的，</w:t>
            </w:r>
            <w:r>
              <w:rPr>
                <w:rFonts w:ascii="宋体" w:hAnsi="宋体" w:cs="宋体" w:hint="eastAsia"/>
                <w:sz w:val="24"/>
                <w:szCs w:val="24"/>
                <w:lang w:val="en-US" w:eastAsia="zh-CN"/>
              </w:rPr>
              <w:t>每提供一个得2.5分,</w:t>
            </w:r>
            <w:r>
              <w:rPr>
                <w:rFonts w:ascii="宋体" w:eastAsia="宋体" w:hAnsi="宋体" w:cs="宋体" w:hint="eastAsia"/>
                <w:sz w:val="24"/>
                <w:szCs w:val="24"/>
                <w:lang w:val="en-US" w:eastAsia="zh-CN"/>
              </w:rPr>
              <w:t>此小项最高得分</w:t>
            </w:r>
            <w:r>
              <w:rPr>
                <w:rFonts w:ascii="宋体" w:hAnsi="宋体" w:cs="宋体" w:hint="eastAsia"/>
                <w:sz w:val="24"/>
                <w:szCs w:val="24"/>
                <w:lang w:val="en-US" w:eastAsia="zh-CN"/>
              </w:rPr>
              <w:t>10</w:t>
            </w:r>
            <w:r>
              <w:rPr>
                <w:rFonts w:ascii="宋体" w:eastAsia="宋体" w:hAnsi="宋体" w:cs="宋体" w:hint="eastAsia"/>
                <w:sz w:val="24"/>
                <w:szCs w:val="24"/>
                <w:lang w:val="en-US" w:eastAsia="zh-CN"/>
              </w:rPr>
              <w:t>分；</w:t>
            </w:r>
          </w:p>
          <w:p>
            <w:pPr>
              <w:keepNext w:val="0"/>
              <w:keepLines w:val="0"/>
              <w:pageBreakBefore w:val="0"/>
              <w:widowControl/>
              <w:numPr>
                <w:ilvl w:val="0"/>
                <w:numId w:val="2"/>
              </w:numPr>
              <w:kinsoku/>
              <w:overflowPunct/>
              <w:topLinePunct w:val="0"/>
              <w:autoSpaceDE/>
              <w:autoSpaceDN/>
              <w:bidi w:val="0"/>
              <w:adjustRightInd/>
              <w:snapToGrid/>
              <w:spacing w:after="60" w:line="240" w:lineRule="auto"/>
              <w:ind w:left="0" w:firstLine="0" w:leftChars="0" w:firstLineChars="0"/>
              <w:textAlignment w:val="auto"/>
              <w:rPr>
                <w:rFonts w:ascii="宋体" w:eastAsia="宋体" w:hAnsi="宋体" w:cs="宋体" w:hint="eastAsia"/>
                <w:sz w:val="24"/>
                <w:szCs w:val="24"/>
              </w:rPr>
            </w:pPr>
            <w:r>
              <w:rPr>
                <w:rFonts w:ascii="宋体" w:eastAsia="宋体" w:hAnsi="宋体" w:cs="宋体" w:hint="eastAsia"/>
                <w:sz w:val="24"/>
                <w:szCs w:val="24"/>
                <w:lang w:val="en-US" w:eastAsia="zh-CN"/>
              </w:rPr>
              <w:t>建筑面积＜5万㎡的，不得分</w:t>
            </w:r>
            <w:r>
              <w:rPr>
                <w:rFonts w:ascii="宋体" w:eastAsia="宋体" w:hAnsi="宋体" w:cs="宋体" w:hint="eastAsia"/>
                <w:sz w:val="24"/>
                <w:szCs w:val="24"/>
              </w:rPr>
              <w:t>；</w:t>
            </w:r>
          </w:p>
          <w:p>
            <w:pPr>
              <w:keepNext w:val="0"/>
              <w:keepLines w:val="0"/>
              <w:pageBreakBefore w:val="0"/>
              <w:widowControl/>
              <w:numPr>
                <w:ilvl w:val="0"/>
                <w:numId w:val="0"/>
              </w:numPr>
              <w:kinsoku/>
              <w:overflowPunct/>
              <w:topLinePunct w:val="0"/>
              <w:autoSpaceDE/>
              <w:autoSpaceDN/>
              <w:bidi w:val="0"/>
              <w:adjustRightInd/>
              <w:snapToGrid/>
              <w:spacing w:after="60" w:line="240" w:lineRule="auto"/>
              <w:ind w:leftChars="0"/>
              <w:textAlignment w:val="auto"/>
              <w:rPr>
                <w:rFonts w:ascii="宋体" w:hAnsi="宋体" w:cs="宋体" w:hint="eastAsia"/>
                <w:sz w:val="24"/>
                <w:szCs w:val="24"/>
                <w:lang w:val="en-US" w:eastAsia="zh-CN"/>
              </w:rPr>
            </w:pPr>
            <w:r>
              <w:rPr>
                <w:rFonts w:ascii="宋体" w:hAnsi="宋体" w:cs="宋体" w:hint="eastAsia"/>
                <w:sz w:val="24"/>
                <w:szCs w:val="24"/>
                <w:lang w:eastAsia="zh-CN"/>
              </w:rPr>
              <w:t>本项最高得分</w:t>
            </w:r>
            <w:r>
              <w:rPr>
                <w:rFonts w:ascii="宋体" w:hAnsi="宋体" w:cs="宋体" w:hint="eastAsia"/>
                <w:sz w:val="24"/>
                <w:szCs w:val="24"/>
                <w:lang w:val="en-US" w:eastAsia="zh-CN"/>
              </w:rPr>
              <w:t>40分；</w:t>
            </w:r>
          </w:p>
          <w:p>
            <w:pPr>
              <w:keepNext w:val="0"/>
              <w:keepLines w:val="0"/>
              <w:pageBreakBefore w:val="0"/>
              <w:widowControl/>
              <w:numPr>
                <w:ilvl w:val="0"/>
                <w:numId w:val="0"/>
              </w:numPr>
              <w:kinsoku/>
              <w:overflowPunct/>
              <w:topLinePunct w:val="0"/>
              <w:autoSpaceDE/>
              <w:autoSpaceDN/>
              <w:bidi w:val="0"/>
              <w:adjustRightInd/>
              <w:snapToGrid/>
              <w:spacing w:after="60" w:line="240" w:lineRule="auto"/>
              <w:ind w:leftChars="0"/>
              <w:textAlignment w:val="auto"/>
              <w:rPr>
                <w:rFonts w:ascii="宋体" w:eastAsia="宋体" w:hAnsi="宋体" w:cs="宋体" w:hint="eastAsia"/>
                <w:sz w:val="24"/>
                <w:szCs w:val="24"/>
              </w:rPr>
            </w:pPr>
            <w:r>
              <w:rPr>
                <w:rFonts w:ascii="宋体" w:hAnsi="宋体" w:cs="宋体" w:hint="eastAsia"/>
                <w:sz w:val="24"/>
                <w:szCs w:val="24"/>
                <w:lang w:val="en-US" w:eastAsia="zh-CN"/>
              </w:rPr>
              <w:t>4、拟派驻本项目团队成员中自2019年7月1日以来具有政府部门或事业单位或国有企业主导的土地整备（或征地拆迁或利益统筹项目）项目诉讼案件的经验的，每提供一个得10分，本项最高得分20分；</w:t>
            </w:r>
          </w:p>
          <w:p>
            <w:pPr>
              <w:keepNext w:val="0"/>
              <w:keepLines w:val="0"/>
              <w:pageBreakBefore w:val="0"/>
              <w:widowControl/>
              <w:kinsoku/>
              <w:overflowPunct/>
              <w:topLinePunct w:val="0"/>
              <w:autoSpaceDE/>
              <w:autoSpaceDN/>
              <w:bidi w:val="0"/>
              <w:adjustRightInd/>
              <w:snapToGrid/>
              <w:spacing w:after="60" w:line="240" w:lineRule="auto"/>
              <w:textAlignment w:val="auto"/>
              <w:rPr>
                <w:rFonts w:ascii="宋体" w:eastAsia="宋体" w:hAnsi="宋体" w:cs="宋体"/>
                <w:sz w:val="24"/>
                <w:szCs w:val="24"/>
              </w:rPr>
            </w:pPr>
            <w:r>
              <w:rPr>
                <w:rFonts w:ascii="宋体" w:eastAsia="宋体" w:hAnsi="宋体" w:cs="宋体" w:hint="eastAsia"/>
                <w:sz w:val="24"/>
                <w:szCs w:val="24"/>
              </w:rPr>
              <w:t>以上累计</w:t>
            </w:r>
            <w:r>
              <w:rPr>
                <w:rFonts w:ascii="宋体" w:eastAsia="宋体" w:hAnsi="宋体" w:cs="宋体" w:hint="eastAsia"/>
                <w:sz w:val="24"/>
                <w:szCs w:val="24"/>
                <w:lang w:eastAsia="zh-CN"/>
              </w:rPr>
              <w:t>最高</w:t>
            </w:r>
            <w:r>
              <w:rPr>
                <w:rFonts w:ascii="宋体" w:eastAsia="宋体" w:hAnsi="宋体" w:cs="宋体" w:hint="eastAsia"/>
                <w:sz w:val="24"/>
                <w:szCs w:val="24"/>
              </w:rPr>
              <w:t>得分100分。</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eastAsia="宋体" w:hAnsi="宋体" w:cs="宋体" w:hint="eastAsia"/>
                <w:b/>
                <w:bCs/>
                <w:sz w:val="24"/>
                <w:szCs w:val="24"/>
              </w:rPr>
              <w:t>证明文件：</w:t>
            </w:r>
          </w:p>
          <w:p>
            <w:pPr>
              <w:keepNext w:val="0"/>
              <w:keepLines w:val="0"/>
              <w:pageBreakBefore w:val="0"/>
              <w:widowControl/>
              <w:numPr>
                <w:ilvl w:val="0"/>
                <w:numId w:val="0"/>
              </w:numPr>
              <w:kinsoku/>
              <w:overflowPunct/>
              <w:topLinePunct w:val="0"/>
              <w:autoSpaceDE/>
              <w:autoSpaceDN/>
              <w:bidi w:val="0"/>
              <w:adjustRightInd/>
              <w:snapToGrid/>
              <w:spacing w:after="60" w:line="240" w:lineRule="auto"/>
              <w:ind w:leftChars="0"/>
              <w:textAlignment w:val="auto"/>
              <w:rPr>
                <w:rFonts w:ascii="宋体" w:hAnsi="宋体" w:cs="宋体" w:hint="eastAsia"/>
                <w:sz w:val="24"/>
                <w:szCs w:val="24"/>
                <w:lang w:val="en-US" w:eastAsia="zh-CN"/>
              </w:rPr>
            </w:pPr>
            <w:r>
              <w:rPr>
                <w:rFonts w:ascii="宋体" w:hAnsi="宋体" w:cs="宋体" w:hint="eastAsia"/>
                <w:sz w:val="24"/>
                <w:szCs w:val="24"/>
                <w:lang w:val="en-US" w:eastAsia="zh-CN"/>
              </w:rPr>
              <w:t xml:space="preserve">（1）提供毕业证书扫描件及相应证书在中国高等教育学生信息网（学信网）（https://www.chsi.com.cn/）官网查询截图，对于较早颁发的学历学位证书学信网无法查询的，除要求提供毕业证书扫描件外，还应要求提供毕业院校或者人社部门出具的证明扫描件，国外学历证书提供教育部留学服务中心出具的国外学历认证书以及相应证书在教育部留学服务中心官网查询截图（查询网址：http://zwfw.cscse.edu.cn/）否则应作不得分处理； </w:t>
            </w:r>
          </w:p>
          <w:p>
            <w:pPr>
              <w:keepNext w:val="0"/>
              <w:keepLines w:val="0"/>
              <w:pageBreakBefore w:val="0"/>
              <w:widowControl/>
              <w:numPr>
                <w:ilvl w:val="0"/>
                <w:numId w:val="0"/>
              </w:numPr>
              <w:kinsoku/>
              <w:overflowPunct/>
              <w:topLinePunct w:val="0"/>
              <w:autoSpaceDE/>
              <w:autoSpaceDN/>
              <w:bidi w:val="0"/>
              <w:adjustRightInd/>
              <w:snapToGrid/>
              <w:spacing w:after="60" w:line="240" w:lineRule="auto"/>
              <w:ind w:leftChars="0"/>
              <w:textAlignment w:val="auto"/>
              <w:rPr>
                <w:rFonts w:ascii="宋体" w:hAnsi="宋体" w:cs="宋体" w:hint="eastAsia"/>
                <w:sz w:val="24"/>
                <w:szCs w:val="24"/>
                <w:lang w:val="en-US" w:eastAsia="zh-CN"/>
              </w:rPr>
            </w:pPr>
            <w:r>
              <w:rPr>
                <w:rFonts w:ascii="宋体" w:hAnsi="宋体" w:cs="宋体" w:hint="eastAsia"/>
                <w:sz w:val="24"/>
                <w:szCs w:val="24"/>
                <w:lang w:val="en-US" w:eastAsia="zh-CN"/>
              </w:rPr>
              <w:t>（2）提供证书扫描件；</w:t>
            </w:r>
          </w:p>
          <w:p>
            <w:pPr>
              <w:keepNext w:val="0"/>
              <w:keepLines w:val="0"/>
              <w:pageBreakBefore w:val="0"/>
              <w:widowControl/>
              <w:numPr>
                <w:ilvl w:val="0"/>
                <w:numId w:val="0"/>
              </w:numPr>
              <w:kinsoku/>
              <w:overflowPunct/>
              <w:topLinePunct w:val="0"/>
              <w:autoSpaceDE/>
              <w:autoSpaceDN/>
              <w:bidi w:val="0"/>
              <w:adjustRightInd/>
              <w:snapToGrid/>
              <w:spacing w:after="60" w:line="240" w:lineRule="auto"/>
              <w:ind w:leftChars="0"/>
              <w:textAlignment w:val="auto"/>
              <w:rPr>
                <w:rFonts w:ascii="宋体" w:hAnsi="宋体" w:cs="宋体" w:hint="eastAsia"/>
                <w:sz w:val="24"/>
                <w:szCs w:val="24"/>
                <w:lang w:val="en-US" w:eastAsia="zh-CN"/>
              </w:rPr>
            </w:pPr>
            <w:r>
              <w:rPr>
                <w:rFonts w:ascii="宋体" w:hAnsi="宋体" w:cs="宋体" w:hint="eastAsia"/>
                <w:sz w:val="24"/>
                <w:szCs w:val="24"/>
                <w:lang w:val="en-US" w:eastAsia="zh-CN"/>
              </w:rPr>
              <w:t>（3）提供服务合同关键信息作为得分依据，通过合同关键信息无法判断是否得分的，还需提供能证明得分的其他证明材料，如项目报告或采购单位出具的证明文件；</w:t>
            </w:r>
          </w:p>
          <w:p>
            <w:pPr>
              <w:keepNext w:val="0"/>
              <w:keepLines w:val="0"/>
              <w:pageBreakBefore w:val="0"/>
              <w:widowControl/>
              <w:numPr>
                <w:ilvl w:val="0"/>
                <w:numId w:val="0"/>
              </w:numPr>
              <w:kinsoku/>
              <w:overflowPunct/>
              <w:topLinePunct w:val="0"/>
              <w:autoSpaceDE/>
              <w:autoSpaceDN/>
              <w:bidi w:val="0"/>
              <w:adjustRightInd/>
              <w:snapToGrid/>
              <w:spacing w:after="60" w:line="240" w:lineRule="auto"/>
              <w:ind w:leftChars="0"/>
              <w:textAlignment w:val="auto"/>
              <w:rPr>
                <w:rFonts w:ascii="宋体" w:hAnsi="宋体" w:cs="宋体" w:hint="eastAsia"/>
                <w:sz w:val="24"/>
                <w:szCs w:val="24"/>
                <w:lang w:val="en-US" w:eastAsia="zh-CN"/>
              </w:rPr>
            </w:pPr>
            <w:r>
              <w:rPr>
                <w:rFonts w:ascii="宋体" w:hAnsi="宋体" w:cs="宋体" w:hint="eastAsia"/>
                <w:sz w:val="24"/>
                <w:szCs w:val="24"/>
                <w:lang w:val="en-US" w:eastAsia="zh-CN"/>
              </w:rPr>
              <w:t>（4）项目团队成员必须为投标人自有员工，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社保资料必须至少显示缴交养老保险信息，未显示该信息的该社保资料则不符合要求，原件备查。</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hAnsi="宋体" w:cs="宋体" w:hint="eastAsia"/>
                <w:sz w:val="24"/>
                <w:szCs w:val="24"/>
              </w:rPr>
            </w:pPr>
            <w:r>
              <w:rPr>
                <w:rFonts w:ascii="宋体" w:hAnsi="宋体" w:cs="宋体" w:hint="eastAsia"/>
                <w:sz w:val="24"/>
                <w:szCs w:val="24"/>
                <w:lang w:val="en-US" w:eastAsia="zh-CN"/>
              </w:rPr>
              <w:t>（未提供或未按要求提供或提供的不清晰导致专家无法判断的，不得分）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val="restart"/>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b/>
                <w:bCs/>
                <w:color w:val="0000FF"/>
                <w:sz w:val="24"/>
                <w:szCs w:val="24"/>
              </w:rPr>
              <w:t>3</w:t>
            </w:r>
          </w:p>
        </w:tc>
        <w:tc>
          <w:tcPr>
            <w:tcW w:w="3295" w:type="dxa"/>
            <w:gridSpan w:val="3"/>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b/>
                <w:bCs/>
                <w:color w:val="0000FF"/>
                <w:sz w:val="24"/>
                <w:szCs w:val="24"/>
              </w:rPr>
              <w:t>商务部分</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hint="default"/>
                <w:color w:val="000000"/>
                <w:kern w:val="0"/>
                <w:sz w:val="24"/>
                <w:szCs w:val="24"/>
                <w:lang w:val="en-US"/>
              </w:rPr>
            </w:pPr>
            <w:r>
              <w:rPr>
                <w:rFonts w:ascii="宋体" w:hAnsi="宋体" w:cs="宋体" w:hint="eastAsia"/>
                <w:b/>
                <w:bCs/>
                <w:color w:val="0000FF"/>
                <w:sz w:val="24"/>
                <w:szCs w:val="24"/>
                <w:lang w:val="en-US" w:eastAsia="zh-CN"/>
              </w:rPr>
              <w:t>40</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sz w:val="24"/>
                <w:szCs w:val="24"/>
              </w:rPr>
            </w:pPr>
            <w:r>
              <w:rPr>
                <w:rFonts w:ascii="宋体" w:eastAsia="宋体" w:hAnsi="宋体" w:cs="宋体" w:hint="eastAsia"/>
                <w:sz w:val="24"/>
                <w:szCs w:val="24"/>
              </w:rPr>
              <w:t>序号</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评分因素</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权重(%)</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hint="eastAsia"/>
                <w:sz w:val="24"/>
                <w:szCs w:val="24"/>
              </w:rPr>
            </w:pPr>
            <w:r>
              <w:rPr>
                <w:rFonts w:ascii="宋体" w:eastAsia="宋体" w:hAnsi="宋体" w:cs="宋体" w:hint="eastAsia"/>
                <w:sz w:val="24"/>
                <w:szCs w:val="24"/>
              </w:rPr>
              <w:t>评分准则</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rHeight w:val="923"/>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sz w:val="24"/>
                <w:szCs w:val="24"/>
              </w:rPr>
            </w:pPr>
            <w:r>
              <w:rPr>
                <w:rFonts w:ascii="宋体" w:eastAsia="宋体" w:hAnsi="宋体" w:cs="宋体" w:hint="eastAsia"/>
                <w:sz w:val="24"/>
                <w:szCs w:val="24"/>
              </w:rPr>
              <w:t>1</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sz w:val="24"/>
                <w:szCs w:val="24"/>
              </w:rPr>
            </w:pPr>
            <w:r>
              <w:rPr>
                <w:rFonts w:ascii="宋体" w:eastAsia="宋体" w:hAnsi="宋体" w:cs="宋体" w:hint="eastAsia"/>
                <w:sz w:val="24"/>
                <w:szCs w:val="24"/>
              </w:rPr>
              <w:t>投标人获奖情况</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eastAsia="宋体" w:hint="eastAsia"/>
                <w:sz w:val="24"/>
                <w:szCs w:val="24"/>
                <w:lang w:eastAsia="zh-CN"/>
              </w:rPr>
            </w:pPr>
            <w:r>
              <w:rPr>
                <w:rFonts w:ascii="宋体" w:hAnsi="宋体" w:cs="宋体" w:hint="eastAsia"/>
                <w:sz w:val="24"/>
                <w:szCs w:val="24"/>
                <w:lang w:val="en-US" w:eastAsia="zh-CN"/>
              </w:rPr>
              <w:t>5</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top"/>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hAnsi="宋体" w:cs="宋体" w:hint="eastAsia"/>
                <w:b/>
                <w:bCs/>
                <w:sz w:val="24"/>
                <w:szCs w:val="24"/>
                <w:lang w:eastAsia="zh-CN"/>
              </w:rPr>
              <w:t>评审标准</w:t>
            </w:r>
            <w:r>
              <w:rPr>
                <w:rFonts w:ascii="宋体" w:eastAsia="宋体" w:hAnsi="宋体" w:cs="宋体" w:hint="eastAsia"/>
                <w:b/>
                <w:bCs/>
                <w:sz w:val="24"/>
                <w:szCs w:val="24"/>
              </w:rPr>
              <w:t>：</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sz w:val="24"/>
                <w:szCs w:val="24"/>
                <w:highlight w:val="none"/>
              </w:rPr>
            </w:pPr>
            <w:r>
              <w:rPr>
                <w:rFonts w:hint="eastAsia"/>
                <w:sz w:val="24"/>
                <w:szCs w:val="24"/>
                <w:highlight w:val="none"/>
              </w:rPr>
              <w:t>1、投标人获得</w:t>
            </w:r>
            <w:r>
              <w:rPr>
                <w:rFonts w:hint="eastAsia"/>
                <w:sz w:val="24"/>
                <w:szCs w:val="24"/>
                <w:highlight w:val="none"/>
                <w:lang w:eastAsia="zh-CN"/>
              </w:rPr>
              <w:t>区级</w:t>
            </w:r>
            <w:r>
              <w:rPr>
                <w:rFonts w:hint="eastAsia"/>
                <w:sz w:val="24"/>
                <w:szCs w:val="24"/>
                <w:highlight w:val="none"/>
              </w:rPr>
              <w:t>（或以上）司法部门颁发的“先进单位”称号的，得</w:t>
            </w:r>
            <w:r>
              <w:rPr>
                <w:rFonts w:hint="eastAsia"/>
                <w:sz w:val="24"/>
                <w:szCs w:val="24"/>
                <w:highlight w:val="none"/>
                <w:lang w:val="en-US" w:eastAsia="zh-CN"/>
              </w:rPr>
              <w:t>50</w:t>
            </w:r>
            <w:r>
              <w:rPr>
                <w:rFonts w:hint="eastAsia"/>
                <w:sz w:val="24"/>
                <w:szCs w:val="24"/>
                <w:highlight w:val="none"/>
              </w:rPr>
              <w:t>分；</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sz w:val="24"/>
                <w:szCs w:val="24"/>
                <w:highlight w:val="none"/>
              </w:rPr>
            </w:pPr>
            <w:r>
              <w:rPr>
                <w:rFonts w:hint="eastAsia"/>
                <w:sz w:val="24"/>
                <w:szCs w:val="24"/>
                <w:highlight w:val="none"/>
              </w:rPr>
              <w:t>2、投标人获得</w:t>
            </w:r>
            <w:r>
              <w:rPr>
                <w:rFonts w:hint="eastAsia"/>
                <w:sz w:val="24"/>
                <w:szCs w:val="24"/>
                <w:highlight w:val="none"/>
                <w:lang w:eastAsia="zh-CN"/>
              </w:rPr>
              <w:t>律师</w:t>
            </w:r>
            <w:r>
              <w:rPr>
                <w:rFonts w:hint="eastAsia"/>
                <w:sz w:val="24"/>
                <w:szCs w:val="24"/>
                <w:highlight w:val="none"/>
              </w:rPr>
              <w:t>行业协会颁发的</w:t>
            </w:r>
            <w:r>
              <w:rPr>
                <w:rFonts w:hint="eastAsia"/>
                <w:sz w:val="24"/>
                <w:szCs w:val="24"/>
                <w:highlight w:val="none"/>
                <w:lang w:eastAsia="zh-CN"/>
              </w:rPr>
              <w:t>其他荣誉</w:t>
            </w:r>
            <w:r>
              <w:rPr>
                <w:rFonts w:hint="eastAsia"/>
                <w:sz w:val="24"/>
                <w:szCs w:val="24"/>
                <w:highlight w:val="none"/>
              </w:rPr>
              <w:t>的，得50分；</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sz w:val="24"/>
                <w:szCs w:val="24"/>
                <w:highlight w:val="none"/>
              </w:rPr>
            </w:pPr>
            <w:r>
              <w:rPr>
                <w:rFonts w:hint="eastAsia"/>
                <w:sz w:val="24"/>
                <w:szCs w:val="24"/>
                <w:highlight w:val="none"/>
                <w:lang w:eastAsia="zh-CN"/>
              </w:rPr>
              <w:t>以上累计</w:t>
            </w:r>
            <w:r>
              <w:rPr>
                <w:rFonts w:hint="eastAsia"/>
                <w:sz w:val="24"/>
                <w:szCs w:val="24"/>
                <w:highlight w:val="none"/>
              </w:rPr>
              <w:t>得100分。</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b/>
                <w:bCs/>
                <w:sz w:val="24"/>
                <w:szCs w:val="24"/>
              </w:rPr>
            </w:pPr>
            <w:r>
              <w:rPr>
                <w:rFonts w:hint="eastAsia"/>
                <w:b/>
                <w:bCs/>
                <w:sz w:val="24"/>
                <w:szCs w:val="24"/>
              </w:rPr>
              <w:t>证明文件：</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jc w:val="left"/>
              <w:textAlignment w:val="auto"/>
              <w:rPr>
                <w:rFonts w:hint="eastAsia"/>
                <w:sz w:val="24"/>
                <w:szCs w:val="24"/>
                <w:lang w:eastAsia="zh-CN"/>
              </w:rPr>
            </w:pPr>
            <w:r>
              <w:rPr>
                <w:rFonts w:hint="eastAsia"/>
                <w:sz w:val="24"/>
                <w:szCs w:val="24"/>
                <w:lang w:val="en-US" w:eastAsia="zh-CN"/>
              </w:rPr>
              <w:t>1、</w:t>
            </w:r>
            <w:r>
              <w:rPr>
                <w:rFonts w:hint="eastAsia"/>
                <w:sz w:val="24"/>
                <w:szCs w:val="24"/>
              </w:rPr>
              <w:t>提供奖项照片或获奖（荣誉）证书扫描件</w:t>
            </w:r>
            <w:r>
              <w:rPr>
                <w:rFonts w:hint="eastAsia"/>
                <w:sz w:val="24"/>
                <w:szCs w:val="24"/>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jc w:val="left"/>
              <w:textAlignment w:val="auto"/>
              <w:rPr>
                <w:rFonts w:hint="eastAsia"/>
                <w:sz w:val="24"/>
                <w:szCs w:val="24"/>
                <w:lang w:val="en-US" w:eastAsia="zh-CN"/>
              </w:rPr>
            </w:pPr>
            <w:r>
              <w:rPr>
                <w:rFonts w:hint="eastAsia"/>
                <w:sz w:val="24"/>
                <w:szCs w:val="24"/>
                <w:lang w:val="en-US" w:eastAsia="zh-CN"/>
              </w:rPr>
              <w:t>2、由行业协会(机构）颁发的证书，还需提供该协会(机构）在“中国社会组织政务服务平台”的已合法登记且状态正常截图，或该协会(机构）由政府部门或行政事业单位审批的证明文件扫描件，否则不予认可，视为无效证书；</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jc w:val="left"/>
              <w:textAlignment w:val="auto"/>
              <w:rPr>
                <w:rFonts w:hint="default"/>
                <w:sz w:val="24"/>
                <w:szCs w:val="24"/>
                <w:highlight w:val="yellow"/>
                <w:lang w:val="en-US" w:eastAsia="zh-CN"/>
              </w:rPr>
            </w:pPr>
            <w:r>
              <w:rPr>
                <w:rFonts w:hint="eastAsia"/>
                <w:sz w:val="24"/>
                <w:szCs w:val="24"/>
                <w:highlight w:val="yellow"/>
                <w:lang w:val="en-US" w:eastAsia="zh-CN"/>
              </w:rPr>
              <w:t>3、若投标人为总所的，提供其分所的获奖不计分；若投标人为分所的，其提供总所的获奖不计分；</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sz w:val="24"/>
                <w:szCs w:val="24"/>
                <w:lang w:val="en-US"/>
              </w:rPr>
            </w:pPr>
            <w:r>
              <w:rPr>
                <w:rFonts w:hint="eastAsia"/>
                <w:sz w:val="24"/>
                <w:szCs w:val="24"/>
              </w:rPr>
              <w:t>（未提供或未按要求提供或提供的不清晰导致专家无法判断的，不得分。）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2</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eastAsia="宋体" w:hAnsi="宋体" w:cs="宋体" w:hint="eastAsia"/>
                <w:sz w:val="24"/>
                <w:szCs w:val="24"/>
              </w:rPr>
            </w:pPr>
            <w:r>
              <w:rPr>
                <w:sz w:val="24"/>
                <w:szCs w:val="24"/>
              </w:rPr>
              <w:t>投标人同类项目非诉讼业绩情况</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eastAsia="宋体" w:hAnsi="宋体" w:cs="宋体" w:hint="default"/>
                <w:sz w:val="24"/>
                <w:szCs w:val="24"/>
                <w:lang w:val="en-US" w:eastAsia="zh-CN"/>
              </w:rPr>
            </w:pPr>
            <w:r>
              <w:rPr>
                <w:rFonts w:ascii="宋体" w:hAnsi="宋体" w:cs="宋体" w:hint="eastAsia"/>
                <w:sz w:val="24"/>
                <w:szCs w:val="24"/>
                <w:lang w:val="en-US" w:eastAsia="zh-CN"/>
              </w:rPr>
              <w:t>15</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textAlignment w:val="auto"/>
            </w:pPr>
            <w:r>
              <w:rPr>
                <w:rFonts w:hint="eastAsia"/>
                <w:lang w:eastAsia="zh-CN"/>
              </w:rPr>
              <w:t>评审标准</w:t>
            </w:r>
            <w:r>
              <w:rPr>
                <w:rFonts w:hint="eastAsia"/>
              </w:rPr>
              <w:t>：</w:t>
            </w:r>
          </w:p>
          <w:p>
            <w:pPr>
              <w:keepNext w:val="0"/>
              <w:keepLines w:val="0"/>
              <w:pageBreakBefore w:val="0"/>
              <w:widowControl/>
              <w:kinsoku/>
              <w:wordWrap w:val="0"/>
              <w:overflowPunct/>
              <w:topLinePunct w:val="0"/>
              <w:autoSpaceDE/>
              <w:autoSpaceDN/>
              <w:bidi w:val="0"/>
              <w:adjustRightInd/>
              <w:snapToGrid/>
              <w:spacing w:line="240" w:lineRule="auto"/>
              <w:textAlignment w:val="auto"/>
            </w:pPr>
            <w:r>
              <w:rPr>
                <w:rFonts w:hint="eastAsia"/>
              </w:rPr>
              <w:t>投标人提供20</w:t>
            </w:r>
            <w:r>
              <w:rPr>
                <w:rFonts w:hint="eastAsia"/>
                <w:lang w:val="en-US" w:eastAsia="zh-CN"/>
              </w:rPr>
              <w:t>20</w:t>
            </w:r>
            <w:r>
              <w:rPr>
                <w:rFonts w:hint="eastAsia"/>
              </w:rPr>
              <w:t>年</w:t>
            </w:r>
            <w:r>
              <w:rPr>
                <w:rFonts w:hint="eastAsia"/>
                <w:lang w:val="en-US" w:eastAsia="zh-CN"/>
              </w:rPr>
              <w:t>7</w:t>
            </w:r>
            <w:r>
              <w:rPr>
                <w:rFonts w:hint="eastAsia"/>
              </w:rPr>
              <w:t>月1日起本项目投标截止之日（以合同签订日期为准），投标人承接</w:t>
            </w:r>
            <w:r>
              <w:rPr>
                <w:rFonts w:hint="eastAsia"/>
                <w:lang w:val="en-US" w:eastAsia="zh-CN"/>
              </w:rPr>
              <w:t>政府部门或事业单位或国有企业主导的土地整备（或征地拆迁或利益统筹项目）项目</w:t>
            </w:r>
            <w:r>
              <w:rPr>
                <w:rFonts w:hint="eastAsia"/>
              </w:rPr>
              <w:t>法律</w:t>
            </w:r>
            <w:r>
              <w:rPr>
                <w:rFonts w:hint="eastAsia"/>
                <w:lang w:eastAsia="zh-CN"/>
              </w:rPr>
              <w:t>咨询</w:t>
            </w:r>
            <w:r>
              <w:rPr>
                <w:rFonts w:hint="eastAsia"/>
              </w:rPr>
              <w:t>服务</w:t>
            </w:r>
            <w:r>
              <w:rPr>
                <w:rFonts w:hint="eastAsia"/>
                <w:lang w:eastAsia="zh-CN"/>
              </w:rPr>
              <w:t>项目</w:t>
            </w:r>
            <w:r>
              <w:rPr>
                <w:rFonts w:hint="eastAsia"/>
              </w:rPr>
              <w:t>：</w:t>
            </w:r>
          </w:p>
          <w:p>
            <w:pPr>
              <w:keepNext w:val="0"/>
              <w:keepLines w:val="0"/>
              <w:pageBreakBefore w:val="0"/>
              <w:widowControl/>
              <w:numPr>
                <w:ilvl w:val="0"/>
                <w:numId w:val="4"/>
              </w:numPr>
              <w:kinsoku/>
              <w:wordWrap w:val="0"/>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项目建筑面积≥60万㎡的，每提供一个得34分，本项最高得分100分；</w:t>
            </w:r>
          </w:p>
          <w:p>
            <w:pPr>
              <w:keepNext w:val="0"/>
              <w:keepLines w:val="0"/>
              <w:pageBreakBefore w:val="0"/>
              <w:widowControl/>
              <w:numPr>
                <w:ilvl w:val="0"/>
                <w:numId w:val="4"/>
              </w:numPr>
              <w:kinsoku/>
              <w:wordWrap w:val="0"/>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30万㎡≤建筑面积＜60万㎡的，每提供一个得25分，本项最高得分75分；</w:t>
            </w:r>
          </w:p>
          <w:p>
            <w:pPr>
              <w:keepNext w:val="0"/>
              <w:keepLines w:val="0"/>
              <w:pageBreakBefore w:val="0"/>
              <w:widowControl/>
              <w:numPr>
                <w:ilvl w:val="0"/>
                <w:numId w:val="4"/>
              </w:numPr>
              <w:kinsoku/>
              <w:wordWrap w:val="0"/>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5万㎡≤建筑面积＜30万㎡的，每提供一个得10分，本项最高得分40分；</w:t>
            </w:r>
          </w:p>
          <w:p>
            <w:pPr>
              <w:keepNext w:val="0"/>
              <w:keepLines w:val="0"/>
              <w:pageBreakBefore w:val="0"/>
              <w:widowControl/>
              <w:numPr>
                <w:ilvl w:val="0"/>
                <w:numId w:val="4"/>
              </w:numPr>
              <w:kinsoku/>
              <w:wordWrap w:val="0"/>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建筑面积＜5万㎡的，不得分；</w:t>
            </w:r>
          </w:p>
          <w:p>
            <w:pPr>
              <w:keepNext w:val="0"/>
              <w:keepLines w:val="0"/>
              <w:pageBreakBefore w:val="0"/>
              <w:widowControl/>
              <w:kinsoku/>
              <w:wordWrap w:val="0"/>
              <w:overflowPunct/>
              <w:topLinePunct w:val="0"/>
              <w:autoSpaceDE/>
              <w:autoSpaceDN/>
              <w:bidi w:val="0"/>
              <w:adjustRightInd/>
              <w:snapToGrid/>
              <w:spacing w:line="240" w:lineRule="auto"/>
              <w:textAlignment w:val="auto"/>
            </w:pPr>
            <w:r>
              <w:rPr>
                <w:rFonts w:hint="eastAsia"/>
                <w:lang w:eastAsia="zh-CN"/>
              </w:rPr>
              <w:t>以上</w:t>
            </w:r>
            <w:r>
              <w:rPr>
                <w:rFonts w:hint="eastAsia"/>
                <w:lang w:val="en-US" w:eastAsia="zh-CN"/>
              </w:rPr>
              <w:t>4项累加得分</w:t>
            </w:r>
            <w:r>
              <w:rPr>
                <w:rFonts w:hint="eastAsia"/>
              </w:rPr>
              <w:t>，最高得100分。</w:t>
            </w:r>
          </w:p>
          <w:p>
            <w:pPr>
              <w:keepNext w:val="0"/>
              <w:keepLines w:val="0"/>
              <w:pageBreakBefore w:val="0"/>
              <w:widowControl/>
              <w:kinsoku/>
              <w:wordWrap w:val="0"/>
              <w:overflowPunct/>
              <w:topLinePunct w:val="0"/>
              <w:autoSpaceDE/>
              <w:autoSpaceDN/>
              <w:bidi w:val="0"/>
              <w:adjustRightInd/>
              <w:snapToGrid/>
              <w:spacing w:line="240" w:lineRule="auto"/>
              <w:textAlignment w:val="auto"/>
            </w:pPr>
            <w:r>
              <w:rPr>
                <w:rFonts w:hint="eastAsia"/>
              </w:rPr>
              <w:t>证明文件：</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rPr>
            </w:pPr>
            <w:r>
              <w:rPr>
                <w:rFonts w:hint="eastAsia"/>
                <w:lang w:val="en-US" w:eastAsia="zh-CN"/>
              </w:rPr>
              <w:t>1.</w:t>
            </w:r>
            <w:r>
              <w:rPr>
                <w:rFonts w:hint="eastAsia"/>
              </w:rPr>
              <w:t>提供合同关键页（需体现项目团队人数）扫描件，原件备查。</w:t>
            </w:r>
          </w:p>
          <w:p>
            <w:pPr>
              <w:pStyle w:val="BodyText"/>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rPr>
                <w:rFonts w:cs="Times New Roman" w:hint="eastAsia"/>
                <w:b w:val="0"/>
                <w:bCs w:val="0"/>
                <w:sz w:val="24"/>
                <w:szCs w:val="24"/>
                <w:highlight w:val="yellow"/>
                <w:lang w:val="en-US" w:eastAsia="zh-CN" w:bidi="ar-SA"/>
              </w:rPr>
              <w:t>2.</w:t>
            </w:r>
            <w:r>
              <w:rPr>
                <w:rFonts w:ascii="Times New Roman" w:eastAsia="宋体" w:hAnsi="Times New Roman" w:cs="Times New Roman" w:hint="eastAsia"/>
                <w:b w:val="0"/>
                <w:bCs w:val="0"/>
                <w:sz w:val="24"/>
                <w:szCs w:val="24"/>
                <w:highlight w:val="yellow"/>
                <w:lang w:val="en-US" w:eastAsia="zh-CN" w:bidi="ar-SA"/>
              </w:rPr>
              <w:t>若投标人为总所的，提供其分所的合同不计分；若投标人为分所的，其提供总所的合同不计分</w:t>
            </w:r>
            <w:r>
              <w:rPr>
                <w:rFonts w:cs="Times New Roman" w:hint="eastAsia"/>
                <w:b w:val="0"/>
                <w:bCs w:val="0"/>
                <w:sz w:val="24"/>
                <w:szCs w:val="24"/>
                <w:highlight w:val="yellow"/>
                <w:lang w:val="en-US" w:eastAsia="zh-CN" w:bidi="ar-SA"/>
              </w:rPr>
              <w:t>；</w:t>
            </w:r>
            <w:bookmarkStart w:id="1" w:name="_GoBack"/>
            <w:bookmarkEnd w:id="1"/>
            <w:r>
              <w:rPr>
                <w:rFonts w:ascii="宋体" w:eastAsia="宋体" w:hAnsi="宋体" w:cs="宋体" w:hint="eastAsia"/>
                <w:b w:val="0"/>
                <w:bCs w:val="0"/>
                <w:sz w:val="24"/>
                <w:szCs w:val="24"/>
                <w:lang w:val="en-US" w:eastAsia="zh-CN" w:bidi="zh-CN"/>
              </w:rPr>
              <w:t>未提供或未按要求提供或提供的不清晰导致专家无法判断的，不得分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rHeight w:val="7084"/>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hAnsi="宋体" w:cs="宋体"/>
                <w:b/>
                <w:bCs/>
                <w:color w:val="0000FF"/>
                <w:sz w:val="24"/>
                <w:szCs w:val="24"/>
              </w:rPr>
            </w:pPr>
            <w:r>
              <w:rPr>
                <w:rFonts w:ascii="宋体" w:eastAsia="宋体" w:hAnsi="宋体" w:cs="宋体" w:hint="eastAsia"/>
                <w:sz w:val="24"/>
                <w:szCs w:val="24"/>
                <w:lang w:val="en-US" w:eastAsia="zh-CN"/>
              </w:rPr>
              <w:t>3</w:t>
            </w:r>
          </w:p>
        </w:tc>
        <w:tc>
          <w:tcPr>
            <w:tcW w:w="1582"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sz w:val="24"/>
                <w:szCs w:val="24"/>
              </w:rPr>
            </w:pPr>
            <w:r>
              <w:rPr>
                <w:sz w:val="24"/>
                <w:szCs w:val="24"/>
              </w:rPr>
              <w:t>投标人同类项目诉讼业绩情况</w:t>
            </w:r>
          </w:p>
        </w:tc>
        <w:tc>
          <w:tcPr>
            <w:tcW w:w="1009" w:type="dxa"/>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sz w:val="24"/>
                <w:szCs w:val="24"/>
                <w:lang w:val="en-US"/>
              </w:rPr>
            </w:pPr>
            <w:r>
              <w:rPr>
                <w:rFonts w:ascii="宋体" w:hAnsi="宋体" w:cs="宋体" w:hint="eastAsia"/>
                <w:sz w:val="24"/>
                <w:szCs w:val="24"/>
                <w:lang w:val="en-US" w:eastAsia="zh-CN"/>
              </w:rPr>
              <w:t>14</w:t>
            </w:r>
          </w:p>
        </w:tc>
        <w:tc>
          <w:tcPr>
            <w:tcW w:w="5244" w:type="dxa"/>
            <w:gridSpan w:val="2"/>
            <w:tcBorders>
              <w:top w:val="single" w:sz="8" w:space="0" w:color="000000"/>
              <w:left w:val="single" w:sz="8" w:space="0" w:color="000000"/>
              <w:bottom w:val="single" w:sz="8" w:space="0" w:color="000000"/>
              <w:right w:val="single" w:sz="8" w:space="0" w:color="000000"/>
            </w:tcBorders>
            <w:noWrap w:val="0"/>
            <w:vAlign w:val="center"/>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hAnsi="宋体" w:cs="宋体" w:hint="eastAsia"/>
                <w:b/>
                <w:bCs/>
                <w:sz w:val="24"/>
                <w:szCs w:val="24"/>
                <w:lang w:eastAsia="zh-CN"/>
              </w:rPr>
              <w:t>评审标准</w:t>
            </w:r>
            <w:r>
              <w:rPr>
                <w:rFonts w:ascii="宋体" w:eastAsia="宋体" w:hAnsi="宋体" w:cs="宋体" w:hint="eastAsia"/>
                <w:b/>
                <w:bCs/>
                <w:sz w:val="24"/>
                <w:szCs w:val="24"/>
              </w:rPr>
              <w:t>：</w:t>
            </w:r>
          </w:p>
          <w:p>
            <w:pPr>
              <w:pStyle w:val="TableParagraph"/>
              <w:keepNext w:val="0"/>
              <w:keepLines w:val="0"/>
              <w:pageBreakBefore w:val="0"/>
              <w:widowControl/>
              <w:kinsoku/>
              <w:overflowPunct/>
              <w:topLinePunct w:val="0"/>
              <w:autoSpaceDE/>
              <w:autoSpaceDN/>
              <w:bidi w:val="0"/>
              <w:adjustRightInd/>
              <w:snapToGrid/>
              <w:spacing w:before="22" w:line="240" w:lineRule="auto"/>
              <w:textAlignment w:val="auto"/>
              <w:rPr>
                <w:rFonts w:eastAsia="宋体" w:hint="eastAsia"/>
                <w:sz w:val="24"/>
                <w:szCs w:val="24"/>
                <w:lang w:val="en-US" w:eastAsia="zh-CN"/>
              </w:rPr>
            </w:pPr>
            <w:r>
              <w:rPr>
                <w:rFonts w:hint="eastAsia"/>
                <w:sz w:val="24"/>
                <w:szCs w:val="24"/>
                <w:lang w:val="en-US"/>
              </w:rPr>
              <w:t>20</w:t>
            </w:r>
            <w:r>
              <w:rPr>
                <w:rFonts w:hint="eastAsia"/>
                <w:sz w:val="24"/>
                <w:szCs w:val="24"/>
                <w:lang w:val="en-US" w:eastAsia="zh-CN"/>
              </w:rPr>
              <w:t>20</w:t>
            </w:r>
            <w:r>
              <w:rPr>
                <w:rFonts w:hint="eastAsia"/>
                <w:sz w:val="24"/>
                <w:szCs w:val="24"/>
                <w:lang w:val="en-US"/>
              </w:rPr>
              <w:t>年</w:t>
            </w:r>
            <w:r>
              <w:rPr>
                <w:rFonts w:hint="eastAsia"/>
                <w:sz w:val="24"/>
                <w:szCs w:val="24"/>
                <w:lang w:val="en-US" w:eastAsia="zh-CN"/>
              </w:rPr>
              <w:t>7</w:t>
            </w:r>
            <w:r>
              <w:rPr>
                <w:rFonts w:hint="eastAsia"/>
                <w:sz w:val="24"/>
                <w:szCs w:val="24"/>
                <w:lang w:val="en-US"/>
              </w:rPr>
              <w:t>月1日至本项目开标之日止，投标人代理</w:t>
            </w:r>
            <w:r>
              <w:rPr>
                <w:rFonts w:hint="eastAsia"/>
                <w:sz w:val="24"/>
                <w:szCs w:val="24"/>
                <w:lang w:val="en-US" w:eastAsia="zh-CN"/>
              </w:rPr>
              <w:t>政府部门或事业单位或国有企业主导的土地整备（或征地拆迁或利益统筹项目）项目</w:t>
            </w:r>
            <w:r>
              <w:rPr>
                <w:rFonts w:hint="eastAsia"/>
                <w:sz w:val="24"/>
                <w:szCs w:val="24"/>
                <w:lang w:val="en-US"/>
              </w:rPr>
              <w:t>的诉讼案件业绩</w:t>
            </w:r>
            <w:r>
              <w:rPr>
                <w:rFonts w:hint="eastAsia"/>
                <w:sz w:val="24"/>
                <w:szCs w:val="24"/>
                <w:lang w:val="en-US" w:eastAsia="zh-CN"/>
              </w:rPr>
              <w:t>且符合以下标准：</w:t>
            </w:r>
          </w:p>
          <w:p>
            <w:pPr>
              <w:pStyle w:val="TableParagraph"/>
              <w:keepNext w:val="0"/>
              <w:keepLines w:val="0"/>
              <w:pageBreakBefore w:val="0"/>
              <w:widowControl/>
              <w:numPr>
                <w:ilvl w:val="0"/>
                <w:numId w:val="5"/>
              </w:numPr>
              <w:kinsoku/>
              <w:overflowPunct/>
              <w:topLinePunct w:val="0"/>
              <w:autoSpaceDE/>
              <w:autoSpaceDN/>
              <w:bidi w:val="0"/>
              <w:adjustRightInd/>
              <w:snapToGrid/>
              <w:spacing w:before="14" w:line="240" w:lineRule="auto"/>
              <w:textAlignment w:val="auto"/>
              <w:rPr>
                <w:sz w:val="24"/>
                <w:szCs w:val="24"/>
              </w:rPr>
            </w:pPr>
            <w:r>
              <w:rPr>
                <w:sz w:val="24"/>
                <w:szCs w:val="24"/>
              </w:rPr>
              <w:t>被代理人为政府方</w:t>
            </w:r>
            <w:r>
              <w:rPr>
                <w:rFonts w:hint="eastAsia"/>
                <w:sz w:val="24"/>
                <w:szCs w:val="24"/>
                <w:lang w:eastAsia="zh-CN"/>
              </w:rPr>
              <w:t>或政府下属事业单位</w:t>
            </w:r>
            <w:r>
              <w:rPr>
                <w:sz w:val="24"/>
                <w:szCs w:val="24"/>
              </w:rPr>
              <w:t>；</w:t>
            </w:r>
          </w:p>
          <w:p>
            <w:pPr>
              <w:pStyle w:val="TableParagraph"/>
              <w:keepNext w:val="0"/>
              <w:keepLines w:val="0"/>
              <w:pageBreakBefore w:val="0"/>
              <w:widowControl/>
              <w:numPr>
                <w:ilvl w:val="0"/>
                <w:numId w:val="0"/>
              </w:numPr>
              <w:kinsoku/>
              <w:overflowPunct/>
              <w:topLinePunct w:val="0"/>
              <w:autoSpaceDE/>
              <w:autoSpaceDN/>
              <w:bidi w:val="0"/>
              <w:adjustRightInd/>
              <w:snapToGrid/>
              <w:spacing w:before="14" w:line="240" w:lineRule="auto"/>
              <w:textAlignment w:val="auto"/>
              <w:rPr>
                <w:sz w:val="24"/>
                <w:szCs w:val="24"/>
              </w:rPr>
            </w:pPr>
            <w:r>
              <w:rPr>
                <w:rFonts w:ascii="Times New Roman" w:eastAsia="Times New Roman"/>
                <w:sz w:val="24"/>
                <w:szCs w:val="24"/>
              </w:rPr>
              <w:t>2</w:t>
            </w:r>
            <w:r>
              <w:rPr>
                <w:sz w:val="24"/>
                <w:szCs w:val="24"/>
              </w:rPr>
              <w:t>、诉讼类法律服务工作包括民事诉讼或行政诉讼；</w:t>
            </w:r>
          </w:p>
          <w:p>
            <w:pPr>
              <w:pStyle w:val="TableParagraph"/>
              <w:keepNext w:val="0"/>
              <w:keepLines w:val="0"/>
              <w:pageBreakBefore w:val="0"/>
              <w:widowControl/>
              <w:numPr>
                <w:ilvl w:val="0"/>
                <w:numId w:val="0"/>
              </w:numPr>
              <w:kinsoku/>
              <w:overflowPunct/>
              <w:topLinePunct w:val="0"/>
              <w:autoSpaceDE/>
              <w:autoSpaceDN/>
              <w:bidi w:val="0"/>
              <w:adjustRightInd/>
              <w:snapToGrid/>
              <w:spacing w:before="14" w:line="240" w:lineRule="auto"/>
              <w:textAlignment w:val="auto"/>
              <w:rPr>
                <w:sz w:val="24"/>
                <w:szCs w:val="24"/>
              </w:rPr>
            </w:pPr>
            <w:r>
              <w:rPr>
                <w:rFonts w:ascii="Times New Roman" w:eastAsia="Times New Roman"/>
                <w:sz w:val="24"/>
                <w:szCs w:val="24"/>
              </w:rPr>
              <w:t>3</w:t>
            </w:r>
            <w:r>
              <w:rPr>
                <w:sz w:val="24"/>
                <w:szCs w:val="24"/>
              </w:rPr>
              <w:t>、同一案件</w:t>
            </w:r>
            <w:r>
              <w:rPr>
                <w:rFonts w:hint="eastAsia"/>
                <w:sz w:val="24"/>
                <w:szCs w:val="24"/>
                <w:lang w:eastAsia="zh-CN"/>
              </w:rPr>
              <w:t>不同审级</w:t>
            </w:r>
            <w:r>
              <w:rPr>
                <w:sz w:val="24"/>
                <w:szCs w:val="24"/>
              </w:rPr>
              <w:t>不累计得分。</w:t>
            </w:r>
          </w:p>
          <w:p>
            <w:pPr>
              <w:pStyle w:val="TableParagraph"/>
              <w:keepNext w:val="0"/>
              <w:keepLines w:val="0"/>
              <w:pageBreakBefore w:val="0"/>
              <w:widowControl/>
              <w:kinsoku/>
              <w:overflowPunct/>
              <w:topLinePunct w:val="0"/>
              <w:autoSpaceDE/>
              <w:autoSpaceDN/>
              <w:bidi w:val="0"/>
              <w:adjustRightInd/>
              <w:snapToGrid/>
              <w:spacing w:before="14" w:line="240" w:lineRule="auto"/>
              <w:textAlignment w:val="auto"/>
              <w:rPr>
                <w:rFonts w:hint="eastAsia"/>
                <w:sz w:val="24"/>
                <w:szCs w:val="24"/>
                <w:lang w:val="en-US"/>
              </w:rPr>
            </w:pPr>
            <w:r>
              <w:rPr>
                <w:sz w:val="24"/>
                <w:szCs w:val="24"/>
              </w:rPr>
              <w:t>每</w:t>
            </w:r>
            <w:r>
              <w:rPr>
                <w:rFonts w:hint="eastAsia"/>
                <w:sz w:val="24"/>
                <w:szCs w:val="24"/>
                <w:lang w:val="en-US"/>
              </w:rPr>
              <w:t>提供一</w:t>
            </w:r>
            <w:r>
              <w:rPr>
                <w:sz w:val="24"/>
                <w:szCs w:val="24"/>
              </w:rPr>
              <w:t>宗案件得</w:t>
            </w:r>
            <w:r>
              <w:rPr>
                <w:rFonts w:ascii="Times New Roman" w:hint="eastAsia"/>
                <w:sz w:val="24"/>
                <w:szCs w:val="24"/>
                <w:lang w:val="en-US" w:eastAsia="zh-CN"/>
              </w:rPr>
              <w:t>10分</w:t>
            </w:r>
            <w:r>
              <w:rPr>
                <w:sz w:val="24"/>
                <w:szCs w:val="24"/>
              </w:rPr>
              <w:t xml:space="preserve">，最高得 </w:t>
            </w:r>
            <w:r>
              <w:rPr>
                <w:rFonts w:ascii="Times New Roman" w:eastAsia="Times New Roman"/>
                <w:sz w:val="24"/>
                <w:szCs w:val="24"/>
              </w:rPr>
              <w:t>100</w:t>
            </w:r>
            <w:r>
              <w:rPr>
                <w:rFonts w:ascii="Times New Roman" w:hint="eastAsia"/>
                <w:sz w:val="24"/>
                <w:szCs w:val="24"/>
                <w:lang w:eastAsia="zh-CN"/>
              </w:rPr>
              <w:t>分</w:t>
            </w:r>
            <w:r>
              <w:rPr>
                <w:rFonts w:ascii="Times New Roman" w:hint="eastAsia"/>
                <w:sz w:val="24"/>
                <w:szCs w:val="24"/>
              </w:rPr>
              <w:t>。</w:t>
            </w:r>
          </w:p>
          <w:p>
            <w:pPr>
              <w:pStyle w:val="TableParagraph"/>
              <w:keepNext w:val="0"/>
              <w:keepLines w:val="0"/>
              <w:pageBreakBefore w:val="0"/>
              <w:widowControl/>
              <w:kinsoku/>
              <w:overflowPunct/>
              <w:topLinePunct w:val="0"/>
              <w:autoSpaceDE/>
              <w:autoSpaceDN/>
              <w:bidi w:val="0"/>
              <w:adjustRightInd/>
              <w:snapToGrid/>
              <w:spacing w:before="14" w:line="240" w:lineRule="auto"/>
              <w:textAlignment w:val="auto"/>
              <w:rPr>
                <w:rFonts w:eastAsia="宋体" w:hint="eastAsia"/>
                <w:sz w:val="24"/>
                <w:szCs w:val="24"/>
                <w:lang w:val="en-US" w:eastAsia="zh-CN"/>
              </w:rPr>
            </w:pPr>
            <w:r>
              <w:rPr>
                <w:rFonts w:hint="eastAsia"/>
                <w:sz w:val="24"/>
                <w:szCs w:val="24"/>
                <w:lang w:eastAsia="zh-CN"/>
              </w:rPr>
              <w:t>（</w:t>
            </w:r>
            <w:r>
              <w:rPr>
                <w:sz w:val="24"/>
                <w:szCs w:val="24"/>
              </w:rPr>
              <w:t>同一服务单位续签合同不重复得分。</w:t>
            </w:r>
            <w:r>
              <w:rPr>
                <w:rFonts w:hint="eastAsia"/>
                <w:sz w:val="24"/>
                <w:szCs w:val="24"/>
                <w:lang w:eastAsia="zh-CN"/>
              </w:rPr>
              <w:t>）</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b/>
                <w:bCs/>
                <w:sz w:val="24"/>
                <w:szCs w:val="24"/>
                <w:lang w:eastAsia="zh-CN"/>
              </w:rPr>
            </w:pPr>
          </w:p>
          <w:p>
            <w:pPr>
              <w:keepNext w:val="0"/>
              <w:keepLines w:val="0"/>
              <w:pageBreakBefore w:val="0"/>
              <w:widowControl/>
              <w:kinsoku/>
              <w:wordWrap w:val="0"/>
              <w:overflowPunct/>
              <w:topLinePunct w:val="0"/>
              <w:autoSpaceDE/>
              <w:autoSpaceDN/>
              <w:bidi w:val="0"/>
              <w:adjustRightInd/>
              <w:snapToGrid/>
              <w:spacing w:line="240" w:lineRule="auto"/>
              <w:textAlignment w:val="auto"/>
              <w:rPr>
                <w:rFonts w:hint="eastAsia"/>
                <w:sz w:val="24"/>
                <w:szCs w:val="24"/>
              </w:rPr>
            </w:pPr>
            <w:r>
              <w:rPr>
                <w:rFonts w:hint="eastAsia"/>
                <w:b/>
                <w:bCs/>
                <w:sz w:val="24"/>
                <w:szCs w:val="24"/>
                <w:lang w:eastAsia="zh-CN"/>
              </w:rPr>
              <w:t>证明文件</w:t>
            </w:r>
            <w:r>
              <w:rPr>
                <w:rFonts w:hint="eastAsia"/>
                <w:b/>
                <w:bCs/>
                <w:sz w:val="24"/>
                <w:szCs w:val="24"/>
              </w:rPr>
              <w:t>：</w:t>
            </w:r>
          </w:p>
          <w:p>
            <w:pPr>
              <w:pStyle w:val="TableParagraph"/>
              <w:keepNext w:val="0"/>
              <w:keepLines w:val="0"/>
              <w:pageBreakBefore w:val="0"/>
              <w:widowControl/>
              <w:numPr>
                <w:ilvl w:val="0"/>
                <w:numId w:val="6"/>
              </w:numPr>
              <w:kinsoku/>
              <w:overflowPunct/>
              <w:topLinePunct w:val="0"/>
              <w:autoSpaceDE/>
              <w:autoSpaceDN/>
              <w:bidi w:val="0"/>
              <w:adjustRightInd/>
              <w:snapToGrid/>
              <w:spacing w:before="22" w:line="240" w:lineRule="auto"/>
              <w:textAlignment w:val="auto"/>
              <w:rPr>
                <w:rFonts w:ascii="宋体" w:hAnsi="宋体" w:hint="eastAsia"/>
                <w:sz w:val="24"/>
                <w:szCs w:val="24"/>
              </w:rPr>
            </w:pPr>
            <w:r>
              <w:rPr>
                <w:rFonts w:ascii="宋体" w:hAnsi="宋体" w:hint="eastAsia"/>
                <w:sz w:val="24"/>
                <w:szCs w:val="24"/>
                <w:lang w:val="en-US"/>
              </w:rPr>
              <w:t>须</w:t>
            </w:r>
            <w:r>
              <w:rPr>
                <w:rFonts w:ascii="宋体" w:hAnsi="宋体" w:hint="eastAsia"/>
                <w:sz w:val="24"/>
                <w:szCs w:val="24"/>
              </w:rPr>
              <w:t>提供合同关键页或合同甲方出具的证明文件扫描件或复印件加盖投标人公章，</w:t>
            </w:r>
            <w:r>
              <w:rPr>
                <w:sz w:val="24"/>
                <w:szCs w:val="24"/>
              </w:rPr>
              <w:t>原件备查</w:t>
            </w:r>
            <w:r>
              <w:rPr>
                <w:rFonts w:ascii="宋体" w:hAnsi="宋体" w:hint="eastAsia"/>
                <w:sz w:val="24"/>
                <w:szCs w:val="24"/>
              </w:rPr>
              <w:t>。</w:t>
            </w:r>
          </w:p>
          <w:p>
            <w:pPr>
              <w:pStyle w:val="TableParagraph"/>
              <w:keepNext w:val="0"/>
              <w:keepLines w:val="0"/>
              <w:pageBreakBefore w:val="0"/>
              <w:widowControl/>
              <w:numPr>
                <w:ilvl w:val="0"/>
                <w:numId w:val="6"/>
              </w:numPr>
              <w:kinsoku/>
              <w:overflowPunct/>
              <w:topLinePunct w:val="0"/>
              <w:autoSpaceDE/>
              <w:autoSpaceDN/>
              <w:bidi w:val="0"/>
              <w:adjustRightInd/>
              <w:snapToGrid/>
              <w:spacing w:before="22" w:line="240" w:lineRule="auto"/>
              <w:textAlignment w:val="auto"/>
              <w:rPr>
                <w:sz w:val="24"/>
                <w:szCs w:val="24"/>
              </w:rPr>
            </w:pPr>
            <w:r>
              <w:rPr>
                <w:rFonts w:ascii="宋体" w:hAnsi="宋体" w:hint="eastAsia"/>
                <w:sz w:val="24"/>
                <w:szCs w:val="24"/>
                <w:lang w:val="en-US"/>
              </w:rPr>
              <w:t>须</w:t>
            </w:r>
            <w:r>
              <w:rPr>
                <w:rFonts w:ascii="宋体" w:hAnsi="宋体" w:hint="eastAsia"/>
                <w:sz w:val="24"/>
                <w:szCs w:val="24"/>
              </w:rPr>
              <w:t>提供</w:t>
            </w:r>
            <w:r>
              <w:rPr>
                <w:sz w:val="24"/>
                <w:szCs w:val="24"/>
              </w:rPr>
              <w:t>法院判决书或裁定书或调解书扫描件，原件备查</w:t>
            </w:r>
            <w:r>
              <w:rPr>
                <w:rFonts w:ascii="宋体" w:hAnsi="宋体" w:hint="eastAsia"/>
                <w:sz w:val="24"/>
                <w:szCs w:val="24"/>
              </w:rPr>
              <w:t>。</w:t>
            </w:r>
          </w:p>
          <w:p>
            <w:pPr>
              <w:pStyle w:val="TableParagraph"/>
              <w:keepNext w:val="0"/>
              <w:keepLines w:val="0"/>
              <w:pageBreakBefore w:val="0"/>
              <w:widowControl/>
              <w:numPr>
                <w:ilvl w:val="0"/>
                <w:numId w:val="6"/>
              </w:numPr>
              <w:kinsoku/>
              <w:overflowPunct/>
              <w:topLinePunct w:val="0"/>
              <w:autoSpaceDE/>
              <w:autoSpaceDN/>
              <w:bidi w:val="0"/>
              <w:adjustRightInd/>
              <w:snapToGrid/>
              <w:spacing w:before="22" w:line="240" w:lineRule="auto"/>
              <w:textAlignment w:val="auto"/>
              <w:rPr>
                <w:sz w:val="24"/>
                <w:szCs w:val="24"/>
                <w:highlight w:val="yellow"/>
              </w:rPr>
            </w:pPr>
            <w:r>
              <w:rPr>
                <w:rFonts w:ascii="Times New Roman" w:eastAsia="宋体" w:hAnsi="Times New Roman" w:cs="Times New Roman" w:hint="eastAsia"/>
                <w:b w:val="0"/>
                <w:bCs w:val="0"/>
                <w:sz w:val="24"/>
                <w:szCs w:val="24"/>
                <w:highlight w:val="yellow"/>
                <w:lang w:val="en-US" w:eastAsia="zh-CN" w:bidi="ar-SA"/>
              </w:rPr>
              <w:t>若投标人为总所的，提供其分所的合同不计分；若投标人为分所的，其提供总所的合同不计分</w:t>
            </w:r>
            <w:r>
              <w:rPr>
                <w:rFonts w:cs="Times New Roman" w:hint="eastAsia"/>
                <w:b w:val="0"/>
                <w:bCs w:val="0"/>
                <w:sz w:val="24"/>
                <w:szCs w:val="24"/>
                <w:highlight w:val="yellow"/>
                <w:lang w:val="en-US" w:eastAsia="zh-CN" w:bidi="ar-SA"/>
              </w:rPr>
              <w:t>。</w:t>
            </w:r>
          </w:p>
          <w:p>
            <w:pPr>
              <w:pStyle w:val="TableParagraph"/>
              <w:keepNext w:val="0"/>
              <w:keepLines w:val="0"/>
              <w:pageBreakBefore w:val="0"/>
              <w:widowControl/>
              <w:numPr>
                <w:ilvl w:val="0"/>
                <w:numId w:val="0"/>
              </w:numPr>
              <w:kinsoku/>
              <w:overflowPunct/>
              <w:topLinePunct w:val="0"/>
              <w:autoSpaceDE/>
              <w:autoSpaceDN/>
              <w:bidi w:val="0"/>
              <w:adjustRightInd/>
              <w:snapToGrid/>
              <w:spacing w:before="22" w:line="240" w:lineRule="auto"/>
              <w:textAlignment w:val="auto"/>
              <w:rPr>
                <w:rFonts w:ascii="宋体" w:hAnsi="宋体" w:cs="宋体"/>
                <w:b/>
                <w:bCs/>
                <w:color w:val="0000FF"/>
                <w:sz w:val="24"/>
                <w:szCs w:val="24"/>
              </w:rPr>
            </w:pPr>
            <w:r>
              <w:rPr>
                <w:rFonts w:ascii="宋体" w:hAnsi="宋体" w:hint="eastAsia"/>
                <w:sz w:val="24"/>
                <w:szCs w:val="24"/>
              </w:rPr>
              <w:t>未提供或不清晰无法判断的不得分。未按要求提供或提供不清晰导致专家无法判断的不得分。</w:t>
            </w: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5</w:t>
            </w:r>
          </w:p>
        </w:tc>
        <w:tc>
          <w:tcPr>
            <w:tcW w:w="1582"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服务便利性</w:t>
            </w:r>
          </w:p>
        </w:tc>
        <w:tc>
          <w:tcPr>
            <w:tcW w:w="1009"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eastAsia="宋体" w:hAnsi="宋体" w:cs="宋体" w:hint="eastAsia"/>
                <w:sz w:val="24"/>
                <w:szCs w:val="24"/>
                <w:lang w:val="en-US" w:eastAsia="zh-CN"/>
              </w:rPr>
            </w:pPr>
            <w:r>
              <w:rPr>
                <w:rFonts w:ascii="宋体" w:hAnsi="宋体" w:cs="宋体" w:hint="eastAsia"/>
                <w:sz w:val="24"/>
                <w:szCs w:val="24"/>
                <w:lang w:val="en-US" w:eastAsia="zh-CN"/>
              </w:rPr>
              <w:t>1</w:t>
            </w:r>
          </w:p>
        </w:tc>
        <w:tc>
          <w:tcPr>
            <w:tcW w:w="5244" w:type="dxa"/>
            <w:gridSpan w:val="2"/>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hAnsi="宋体" w:cs="宋体"/>
                <w:b/>
                <w:sz w:val="24"/>
                <w:szCs w:val="24"/>
              </w:rPr>
            </w:pPr>
            <w:r>
              <w:rPr>
                <w:rFonts w:ascii="宋体" w:hAnsi="宋体" w:cs="宋体" w:hint="eastAsia"/>
                <w:b/>
                <w:sz w:val="24"/>
                <w:szCs w:val="24"/>
                <w:lang w:eastAsia="zh-CN"/>
              </w:rPr>
              <w:t>评审标准</w:t>
            </w:r>
            <w:r>
              <w:rPr>
                <w:rFonts w:ascii="宋体" w:hAnsi="宋体" w:cs="宋体" w:hint="eastAsia"/>
                <w:b/>
                <w:sz w:val="24"/>
                <w:szCs w:val="24"/>
              </w:rPr>
              <w:t>：</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Chars="0"/>
              <w:jc w:val="left"/>
              <w:textAlignment w:val="auto"/>
              <w:rPr>
                <w:rFonts w:ascii="宋体" w:hAnsi="宋体" w:hint="eastAsia"/>
                <w:sz w:val="24"/>
                <w:szCs w:val="24"/>
              </w:rPr>
            </w:pPr>
            <w:r>
              <w:rPr>
                <w:rFonts w:ascii="宋体" w:hAnsi="宋体" w:hint="eastAsia"/>
                <w:sz w:val="24"/>
                <w:szCs w:val="24"/>
                <w:lang w:val="en-US" w:eastAsia="zh-CN"/>
              </w:rPr>
              <w:t>1、</w:t>
            </w:r>
            <w:r>
              <w:rPr>
                <w:rFonts w:ascii="宋体" w:hAnsi="宋体" w:hint="eastAsia"/>
                <w:sz w:val="24"/>
                <w:szCs w:val="24"/>
              </w:rPr>
              <w:t>投标人在深圳市</w:t>
            </w:r>
            <w:r>
              <w:rPr>
                <w:rFonts w:ascii="宋体" w:hAnsi="宋体" w:hint="eastAsia"/>
                <w:sz w:val="24"/>
                <w:szCs w:val="24"/>
                <w:lang w:eastAsia="zh-CN"/>
              </w:rPr>
              <w:t>有固定服务网点（即投标人注册地在深圳市范围内或设有分所）的得</w:t>
            </w:r>
            <w:r>
              <w:rPr>
                <w:rFonts w:ascii="宋体" w:hAnsi="宋体" w:hint="eastAsia"/>
                <w:sz w:val="24"/>
                <w:szCs w:val="24"/>
                <w:lang w:val="en-US" w:eastAsia="zh-CN"/>
              </w:rPr>
              <w:t>100分；</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Chars="0"/>
              <w:jc w:val="left"/>
              <w:textAlignment w:val="auto"/>
              <w:rPr>
                <w:rFonts w:ascii="宋体" w:hAnsi="宋体" w:hint="eastAsia"/>
                <w:sz w:val="24"/>
                <w:szCs w:val="24"/>
              </w:rPr>
            </w:pPr>
            <w:r>
              <w:rPr>
                <w:rFonts w:ascii="宋体" w:hAnsi="宋体" w:hint="eastAsia"/>
                <w:sz w:val="24"/>
                <w:szCs w:val="24"/>
                <w:lang w:val="en-US" w:eastAsia="zh-CN"/>
              </w:rPr>
              <w:t>2、</w:t>
            </w:r>
            <w:r>
              <w:rPr>
                <w:rFonts w:ascii="宋体" w:hAnsi="宋体" w:hint="eastAsia"/>
                <w:sz w:val="24"/>
                <w:szCs w:val="24"/>
              </w:rPr>
              <w:t>投标人在</w:t>
            </w:r>
            <w:r>
              <w:rPr>
                <w:rFonts w:ascii="宋体" w:hAnsi="宋体" w:hint="eastAsia"/>
                <w:sz w:val="24"/>
                <w:szCs w:val="24"/>
                <w:lang w:eastAsia="zh-CN"/>
              </w:rPr>
              <w:t>广东省内深圳市外有固定服务网点（即投标人注册地在广东省内深圳市外范围内或设有分所）或承诺中标后在深圳设立服务网点的得</w:t>
            </w:r>
            <w:r>
              <w:rPr>
                <w:rFonts w:ascii="宋体" w:hAnsi="宋体" w:hint="eastAsia"/>
                <w:sz w:val="24"/>
                <w:szCs w:val="24"/>
                <w:lang w:val="en-US" w:eastAsia="zh-CN"/>
              </w:rPr>
              <w:t>100分；</w:t>
            </w:r>
            <w:r>
              <w:rPr>
                <w:rFonts w:ascii="宋体" w:hAnsi="宋体" w:hint="eastAsia"/>
                <w:sz w:val="24"/>
                <w:szCs w:val="24"/>
              </w:rPr>
              <w:t>,其他不得分。</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Chars="0"/>
              <w:jc w:val="left"/>
              <w:textAlignment w:val="auto"/>
              <w:rPr>
                <w:rFonts w:ascii="宋体" w:eastAsia="宋体" w:hAnsi="宋体" w:hint="eastAsia"/>
                <w:sz w:val="24"/>
                <w:szCs w:val="24"/>
                <w:lang w:eastAsia="zh-CN"/>
              </w:rPr>
            </w:pPr>
            <w:r>
              <w:rPr>
                <w:rFonts w:ascii="宋体" w:hAnsi="宋体" w:hint="eastAsia"/>
                <w:sz w:val="24"/>
                <w:szCs w:val="24"/>
                <w:lang w:eastAsia="zh-CN"/>
              </w:rPr>
              <w:t>本项最高得分</w:t>
            </w:r>
            <w:r>
              <w:rPr>
                <w:rFonts w:ascii="宋体" w:hAnsi="宋体" w:hint="eastAsia"/>
                <w:sz w:val="24"/>
                <w:szCs w:val="24"/>
                <w:lang w:val="en-US" w:eastAsia="zh-CN"/>
              </w:rPr>
              <w:t>100分。</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uto"/>
              <w:ind w:leftChars="0"/>
              <w:jc w:val="left"/>
              <w:textAlignment w:val="auto"/>
              <w:rPr>
                <w:rFonts w:ascii="宋体" w:hAnsi="宋体" w:cs="宋体"/>
                <w:b/>
                <w:bCs/>
                <w:sz w:val="24"/>
                <w:szCs w:val="24"/>
              </w:rPr>
            </w:pPr>
            <w:r>
              <w:rPr>
                <w:rFonts w:ascii="宋体" w:hAnsi="宋体" w:cs="宋体" w:hint="eastAsia"/>
                <w:b/>
                <w:sz w:val="24"/>
                <w:szCs w:val="24"/>
                <w:lang w:val="en-US" w:eastAsia="zh-CN"/>
              </w:rPr>
              <w:t>证明文件</w:t>
            </w:r>
            <w:r>
              <w:rPr>
                <w:rFonts w:ascii="宋体" w:hAnsi="宋体" w:cs="宋体" w:hint="eastAsia"/>
                <w:b/>
                <w:bCs/>
                <w:sz w:val="24"/>
                <w:szCs w:val="24"/>
              </w:rPr>
              <w:t>：</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hAnsi="宋体" w:hint="eastAsia"/>
                <w:sz w:val="24"/>
                <w:szCs w:val="24"/>
              </w:rPr>
            </w:pPr>
            <w:r>
              <w:rPr>
                <w:rFonts w:ascii="宋体" w:hAnsi="宋体" w:hint="eastAsia"/>
                <w:sz w:val="24"/>
                <w:szCs w:val="24"/>
              </w:rPr>
              <w:t>投标人提供</w:t>
            </w:r>
            <w:r>
              <w:rPr>
                <w:rFonts w:ascii="宋体" w:hAnsi="宋体" w:hint="eastAsia"/>
                <w:sz w:val="24"/>
                <w:szCs w:val="24"/>
                <w:lang w:eastAsia="zh-CN"/>
              </w:rPr>
              <w:t>律师事务所执业许可证扫描件</w:t>
            </w:r>
            <w:r>
              <w:rPr>
                <w:rFonts w:ascii="宋体" w:hAnsi="宋体" w:hint="eastAsia"/>
                <w:sz w:val="24"/>
                <w:szCs w:val="24"/>
              </w:rPr>
              <w:t>。未提供或提供不清晰导致专家无法判断的不得分。</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eastAsia="宋体" w:hAnsi="宋体" w:cs="宋体" w:hint="eastAsia"/>
                <w:sz w:val="24"/>
                <w:szCs w:val="24"/>
              </w:rPr>
            </w:pPr>
          </w:p>
        </w:tc>
      </w:tr>
      <w:tr>
        <w:tblPrEx>
          <w:tblW w:w="9156"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tblCellSpacing w:w="0" w:type="dxa"/>
          <w:jc w:val="center"/>
        </w:trPr>
        <w:tc>
          <w:tcPr>
            <w:tcW w:w="617" w:type="dxa"/>
            <w:vMerge/>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240" w:lineRule="auto"/>
              <w:textAlignment w:val="auto"/>
              <w:rPr>
                <w:rFonts w:ascii="宋体" w:hAnsi="宋体" w:cs="宋体"/>
                <w:b/>
                <w:bCs/>
                <w:color w:val="0000FF"/>
                <w:sz w:val="24"/>
                <w:szCs w:val="24"/>
              </w:rPr>
            </w:pPr>
          </w:p>
        </w:tc>
        <w:tc>
          <w:tcPr>
            <w:tcW w:w="704"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hAnsi="宋体" w:cs="宋体"/>
                <w:sz w:val="24"/>
                <w:szCs w:val="24"/>
              </w:rPr>
            </w:pPr>
            <w:r>
              <w:rPr>
                <w:rFonts w:ascii="宋体" w:eastAsia="宋体" w:hAnsi="宋体" w:cs="宋体" w:hint="eastAsia"/>
                <w:sz w:val="24"/>
                <w:szCs w:val="24"/>
                <w:lang w:val="en-US" w:eastAsia="zh-CN"/>
              </w:rPr>
              <w:t>6</w:t>
            </w:r>
          </w:p>
        </w:tc>
        <w:tc>
          <w:tcPr>
            <w:tcW w:w="1582"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sz w:val="24"/>
                <w:szCs w:val="24"/>
              </w:rPr>
            </w:pPr>
            <w:r>
              <w:rPr>
                <w:rFonts w:ascii="宋体" w:eastAsia="宋体" w:hAnsi="宋体" w:cs="宋体" w:hint="eastAsia"/>
                <w:sz w:val="24"/>
                <w:szCs w:val="24"/>
              </w:rPr>
              <w:t>诚信评价</w:t>
            </w:r>
          </w:p>
        </w:tc>
        <w:tc>
          <w:tcPr>
            <w:tcW w:w="1009" w:type="dxa"/>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宋体" w:hAnsi="宋体" w:cs="宋体"/>
                <w:sz w:val="24"/>
                <w:szCs w:val="24"/>
              </w:rPr>
            </w:pPr>
            <w:r>
              <w:rPr>
                <w:rFonts w:ascii="宋体" w:eastAsia="宋体" w:hAnsi="宋体" w:cs="宋体" w:hint="eastAsia"/>
                <w:sz w:val="24"/>
                <w:szCs w:val="24"/>
              </w:rPr>
              <w:t>5</w:t>
            </w:r>
          </w:p>
        </w:tc>
        <w:tc>
          <w:tcPr>
            <w:tcW w:w="5244" w:type="dxa"/>
            <w:gridSpan w:val="2"/>
            <w:tcBorders>
              <w:top w:val="outset" w:sz="6" w:space="0" w:color="000000"/>
              <w:left w:val="outset" w:sz="6" w:space="0" w:color="000000"/>
              <w:bottom w:val="outset" w:sz="6" w:space="0" w:color="000000"/>
              <w:right w:val="outset" w:sz="6" w:space="0" w:color="00000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b/>
                <w:bCs/>
                <w:sz w:val="24"/>
                <w:szCs w:val="24"/>
              </w:rPr>
            </w:pPr>
            <w:r>
              <w:rPr>
                <w:rFonts w:ascii="宋体" w:hAnsi="宋体" w:cs="宋体" w:hint="eastAsia"/>
                <w:b/>
                <w:bCs/>
                <w:sz w:val="24"/>
                <w:szCs w:val="24"/>
                <w:lang w:eastAsia="zh-CN"/>
              </w:rPr>
              <w:t>评审标准</w:t>
            </w:r>
            <w:r>
              <w:rPr>
                <w:rFonts w:ascii="宋体" w:eastAsia="宋体" w:hAnsi="宋体" w:cs="宋体" w:hint="eastAsia"/>
                <w:b/>
                <w:bCs/>
                <w:sz w:val="24"/>
                <w:szCs w:val="24"/>
              </w:rPr>
              <w:t>：</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eastAsia="宋体" w:hAnsi="宋体" w:cs="宋体"/>
                <w:sz w:val="24"/>
                <w:szCs w:val="24"/>
              </w:rPr>
            </w:pPr>
            <w:r>
              <w:rPr>
                <w:rFonts w:ascii="宋体" w:eastAsia="宋体" w:hAnsi="宋体" w:cs="宋体" w:hint="eastAsia"/>
                <w:sz w:val="24"/>
                <w:szCs w:val="24"/>
              </w:rPr>
              <w:t>投标人在参与政府采购活动中出现诚信相关问题且在相关主管部门处理措施实施期限内的本项不得分，否则得满分。</w:t>
            </w:r>
          </w:p>
          <w:p>
            <w:pPr>
              <w:keepNext w:val="0"/>
              <w:keepLines w:val="0"/>
              <w:pageBreakBefore w:val="0"/>
              <w:widowControl/>
              <w:kinsoku/>
              <w:wordWrap w:val="0"/>
              <w:overflowPunct/>
              <w:topLinePunct w:val="0"/>
              <w:autoSpaceDE/>
              <w:autoSpaceDN/>
              <w:bidi w:val="0"/>
              <w:adjustRightInd/>
              <w:snapToGrid/>
              <w:spacing w:line="240" w:lineRule="auto"/>
              <w:textAlignment w:val="auto"/>
              <w:rPr>
                <w:rFonts w:ascii="宋体" w:eastAsia="宋体" w:hAnsi="宋体" w:cs="宋体"/>
                <w:sz w:val="24"/>
                <w:szCs w:val="24"/>
              </w:rPr>
            </w:pPr>
            <w:r>
              <w:rPr>
                <w:rFonts w:ascii="宋体" w:eastAsia="宋体" w:hAnsi="宋体" w:cs="宋体" w:hint="eastAsia"/>
                <w:b/>
                <w:bCs/>
                <w:sz w:val="24"/>
                <w:szCs w:val="24"/>
              </w:rPr>
              <w:t>证明文件：</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hAnsi="宋体" w:cs="宋体"/>
                <w:sz w:val="24"/>
                <w:szCs w:val="24"/>
              </w:rPr>
            </w:pPr>
            <w:r>
              <w:rPr>
                <w:rFonts w:ascii="宋体" w:eastAsia="宋体" w:hAnsi="宋体" w:cs="宋体" w:hint="eastAsia"/>
                <w:sz w:val="24"/>
                <w:szCs w:val="24"/>
              </w:rPr>
              <w:t>提供《诚信承诺函》，按招标文件格式要求提供，不提供不得分。如被认定提供的陈述与事实不符的，依法追究其责任。</w:t>
            </w:r>
          </w:p>
        </w:tc>
      </w:tr>
    </w:tbl>
    <w:p>
      <w:pPr>
        <w:pStyle w:val="Heading1"/>
        <w:rPr>
          <w:rFonts w:eastAsia="宋体"/>
          <w:sz w:val="24"/>
          <w:szCs w:val="24"/>
        </w:rPr>
      </w:pPr>
      <w:r>
        <w:br w:type="page"/>
      </w:r>
      <w:r>
        <w:rPr>
          <w:rFonts w:eastAsia="宋体" w:hint="eastAsia"/>
          <w:sz w:val="24"/>
          <w:szCs w:val="24"/>
        </w:rPr>
        <w:t>目   录</w:t>
      </w:r>
    </w:p>
    <w:p>
      <w:pPr>
        <w:outlineLvl w:val="0"/>
        <w:rPr>
          <w:rFonts w:ascii="宋体" w:hAnsi="宋体"/>
          <w:b/>
        </w:rPr>
      </w:pPr>
      <w:r>
        <w:rPr>
          <w:rFonts w:ascii="宋体" w:hAnsi="宋体" w:hint="eastAsia"/>
          <w:b/>
        </w:rPr>
        <w:t>第一册  专用条款</w:t>
      </w:r>
    </w:p>
    <w:p>
      <w:pPr>
        <w:rPr>
          <w:rFonts w:ascii="宋体" w:hAnsi="宋体"/>
        </w:rPr>
      </w:pPr>
      <w:r>
        <w:rPr>
          <w:rFonts w:ascii="宋体" w:hAnsi="宋体" w:hint="eastAsia"/>
        </w:rPr>
        <w:t xml:space="preserve">         关键信息</w:t>
      </w:r>
    </w:p>
    <w:p>
      <w:pPr>
        <w:ind w:firstLine="1200" w:firstLineChars="500"/>
        <w:rPr>
          <w:rFonts w:ascii="宋体" w:hAnsi="宋体"/>
        </w:rPr>
      </w:pPr>
      <w:r>
        <w:rPr>
          <w:rFonts w:ascii="宋体" w:hAnsi="宋体" w:hint="eastAsia"/>
        </w:rPr>
        <w:t>第一章  招标公告</w:t>
      </w:r>
    </w:p>
    <w:p>
      <w:pPr>
        <w:ind w:firstLine="1200" w:firstLineChars="500"/>
        <w:rPr>
          <w:rFonts w:ascii="宋体" w:hAnsi="宋体"/>
        </w:rPr>
      </w:pPr>
      <w:r>
        <w:rPr>
          <w:rFonts w:ascii="宋体" w:hAnsi="宋体" w:hint="eastAsia"/>
        </w:rPr>
        <w:t xml:space="preserve">第二章  </w:t>
      </w:r>
      <w:bookmarkStart w:id="2" w:name="_Hlk71994379"/>
      <w:r>
        <w:rPr>
          <w:rFonts w:ascii="宋体" w:hAnsi="宋体" w:hint="eastAsia"/>
        </w:rPr>
        <w:t>对通用条款的补充内容及其他关键信息</w:t>
      </w:r>
      <w:bookmarkEnd w:id="2"/>
    </w:p>
    <w:p>
      <w:pPr>
        <w:ind w:firstLine="1200" w:firstLineChars="500"/>
        <w:rPr>
          <w:rFonts w:ascii="宋体" w:hAnsi="宋体"/>
        </w:rPr>
      </w:pPr>
      <w:r>
        <w:rPr>
          <w:rFonts w:ascii="宋体" w:hAnsi="宋体" w:hint="eastAsia"/>
        </w:rPr>
        <w:t>第三章 用户需求书</w:t>
      </w:r>
    </w:p>
    <w:p>
      <w:pPr>
        <w:ind w:firstLine="1200" w:firstLineChars="500"/>
        <w:rPr>
          <w:rFonts w:ascii="宋体" w:hAnsi="宋体"/>
        </w:rPr>
      </w:pPr>
      <w:r>
        <w:rPr>
          <w:rFonts w:ascii="宋体" w:hAnsi="宋体" w:hint="eastAsia"/>
        </w:rPr>
        <w:t>第四章 投标文件组成要求及格式</w:t>
      </w:r>
    </w:p>
    <w:p>
      <w:pPr>
        <w:ind w:firstLine="1200" w:firstLineChars="500"/>
        <w:rPr>
          <w:rFonts w:ascii="宋体" w:hAnsi="宋体"/>
        </w:rPr>
      </w:pPr>
      <w:r>
        <w:rPr>
          <w:rFonts w:ascii="宋体" w:hAnsi="宋体" w:hint="eastAsia"/>
        </w:rPr>
        <w:t>第五章  合同条款及格式</w:t>
      </w:r>
    </w:p>
    <w:p>
      <w:pPr>
        <w:rPr>
          <w:rFonts w:ascii="宋体" w:hAnsi="宋体"/>
          <w:b/>
        </w:rPr>
      </w:pPr>
    </w:p>
    <w:p>
      <w:pPr>
        <w:outlineLvl w:val="0"/>
        <w:rPr>
          <w:rFonts w:ascii="宋体" w:hAnsi="宋体"/>
          <w:b/>
        </w:rPr>
      </w:pPr>
      <w:r>
        <w:rPr>
          <w:rFonts w:ascii="宋体" w:hAnsi="宋体" w:hint="eastAsia"/>
          <w:b/>
        </w:rPr>
        <w:t>第二册  通用条款</w:t>
      </w:r>
    </w:p>
    <w:p>
      <w:pPr>
        <w:ind w:left="720" w:firstLine="470" w:leftChars="300" w:firstLineChars="196"/>
        <w:rPr>
          <w:rFonts w:ascii="宋体" w:hAnsi="宋体"/>
        </w:rPr>
      </w:pPr>
      <w:r>
        <w:rPr>
          <w:rFonts w:ascii="宋体" w:hAnsi="宋体" w:hint="eastAsia"/>
        </w:rPr>
        <w:t>第一章  总则</w:t>
      </w:r>
    </w:p>
    <w:p>
      <w:pPr>
        <w:ind w:left="720" w:firstLine="470" w:leftChars="300" w:firstLineChars="196"/>
        <w:rPr>
          <w:rFonts w:ascii="宋体" w:hAnsi="宋体"/>
        </w:rPr>
      </w:pPr>
      <w:r>
        <w:rPr>
          <w:rFonts w:ascii="宋体" w:hAnsi="宋体" w:hint="eastAsia"/>
        </w:rPr>
        <w:t>第二章  招标文件</w:t>
      </w:r>
    </w:p>
    <w:p>
      <w:pPr>
        <w:ind w:left="720" w:firstLine="470" w:leftChars="300" w:firstLineChars="196"/>
        <w:rPr>
          <w:rFonts w:ascii="宋体" w:hAnsi="宋体"/>
        </w:rPr>
      </w:pPr>
      <w:r>
        <w:rPr>
          <w:rFonts w:ascii="宋体" w:hAnsi="宋体" w:hint="eastAsia"/>
        </w:rPr>
        <w:t>第三章  投标文件的编制</w:t>
      </w:r>
    </w:p>
    <w:p>
      <w:pPr>
        <w:ind w:left="720" w:firstLine="470" w:leftChars="300" w:firstLineChars="196"/>
        <w:rPr>
          <w:rFonts w:ascii="宋体" w:hAnsi="宋体"/>
        </w:rPr>
      </w:pPr>
      <w:r>
        <w:rPr>
          <w:rFonts w:ascii="宋体" w:hAnsi="宋体" w:hint="eastAsia"/>
        </w:rPr>
        <w:t>第四章  投标文件的递交</w:t>
      </w:r>
    </w:p>
    <w:p>
      <w:pPr>
        <w:ind w:left="720" w:firstLine="470" w:leftChars="300" w:firstLineChars="196"/>
        <w:rPr>
          <w:rFonts w:ascii="宋体" w:hAnsi="宋体"/>
        </w:rPr>
      </w:pPr>
      <w:r>
        <w:rPr>
          <w:rFonts w:ascii="宋体" w:hAnsi="宋体" w:hint="eastAsia"/>
        </w:rPr>
        <w:t>第五章  开标</w:t>
      </w:r>
    </w:p>
    <w:p>
      <w:pPr>
        <w:ind w:left="720" w:firstLine="470" w:leftChars="300" w:firstLineChars="196"/>
        <w:rPr>
          <w:rFonts w:ascii="宋体" w:hAnsi="宋体"/>
        </w:rPr>
      </w:pPr>
      <w:r>
        <w:rPr>
          <w:rFonts w:ascii="宋体" w:hAnsi="宋体" w:hint="eastAsia"/>
        </w:rPr>
        <w:t>第六章  评审要求</w:t>
      </w:r>
    </w:p>
    <w:p>
      <w:pPr>
        <w:ind w:left="720" w:firstLine="470" w:leftChars="300" w:firstLineChars="196"/>
        <w:rPr>
          <w:rFonts w:ascii="宋体" w:hAnsi="宋体"/>
        </w:rPr>
      </w:pPr>
      <w:r>
        <w:rPr>
          <w:rFonts w:ascii="宋体" w:hAnsi="宋体" w:hint="eastAsia"/>
        </w:rPr>
        <w:t>第七章  评审程序及评审方法</w:t>
      </w:r>
    </w:p>
    <w:p>
      <w:pPr>
        <w:ind w:left="720" w:firstLine="470" w:leftChars="300" w:firstLineChars="196"/>
        <w:rPr>
          <w:rFonts w:ascii="宋体" w:hAnsi="宋体"/>
        </w:rPr>
      </w:pPr>
      <w:r>
        <w:rPr>
          <w:rFonts w:ascii="宋体" w:hAnsi="宋体" w:hint="eastAsia"/>
        </w:rPr>
        <w:t>第八章  定标及公示</w:t>
      </w:r>
    </w:p>
    <w:p>
      <w:pPr>
        <w:ind w:left="720" w:firstLine="470" w:leftChars="300" w:firstLineChars="196"/>
        <w:rPr>
          <w:rFonts w:ascii="宋体" w:hAnsi="宋体"/>
        </w:rPr>
      </w:pPr>
      <w:r>
        <w:rPr>
          <w:rFonts w:ascii="宋体" w:hAnsi="宋体" w:hint="eastAsia"/>
        </w:rPr>
        <w:t>第九章  公开招标失败的后续处理</w:t>
      </w:r>
    </w:p>
    <w:p>
      <w:pPr>
        <w:ind w:left="720" w:firstLine="470" w:leftChars="300" w:firstLineChars="196"/>
        <w:rPr>
          <w:rFonts w:ascii="宋体" w:hAnsi="宋体"/>
        </w:rPr>
      </w:pPr>
      <w:r>
        <w:rPr>
          <w:rFonts w:ascii="宋体" w:hAnsi="宋体" w:hint="eastAsia"/>
        </w:rPr>
        <w:t>第十章  合同的授予与备案</w:t>
      </w:r>
    </w:p>
    <w:p>
      <w:pPr>
        <w:ind w:left="720" w:firstLine="470" w:leftChars="300" w:firstLineChars="196"/>
        <w:rPr>
          <w:rFonts w:ascii="宋体" w:hAnsi="宋体"/>
        </w:rPr>
      </w:pPr>
      <w:r>
        <w:rPr>
          <w:rFonts w:ascii="宋体" w:hAnsi="宋体" w:hint="eastAsia"/>
        </w:rPr>
        <w:t>第十一章  质疑处理</w:t>
      </w:r>
    </w:p>
    <w:p>
      <w:pPr>
        <w:rPr>
          <w:rFonts w:ascii="宋体" w:hAnsi="宋体"/>
        </w:rPr>
      </w:pPr>
      <w:r>
        <w:rPr>
          <w:rFonts w:ascii="宋体" w:hAnsi="宋体"/>
          <w:b/>
          <w:bCs/>
        </w:rPr>
        <w:br w:type="page"/>
      </w:r>
    </w:p>
    <w:p>
      <w:pPr>
        <w:pStyle w:val="Heading1"/>
        <w:keepNext w:val="0"/>
        <w:keepLines w:val="0"/>
        <w:pageBreakBefore w:val="0"/>
        <w:widowControl/>
        <w:kinsoku/>
        <w:wordWrap/>
        <w:overflowPunct/>
        <w:topLinePunct w:val="0"/>
        <w:autoSpaceDE/>
        <w:autoSpaceDN/>
        <w:bidi w:val="0"/>
        <w:adjustRightInd/>
        <w:snapToGrid/>
        <w:spacing w:after="140"/>
        <w:textAlignment w:val="auto"/>
        <w:rPr>
          <w:rFonts w:eastAsia="宋体"/>
          <w:b/>
          <w:bCs/>
          <w:sz w:val="28"/>
          <w:szCs w:val="28"/>
        </w:rPr>
      </w:pPr>
      <w:r>
        <w:rPr>
          <w:rFonts w:eastAsia="宋体" w:hint="eastAsia"/>
          <w:b/>
          <w:bCs/>
          <w:sz w:val="28"/>
          <w:szCs w:val="28"/>
        </w:rPr>
        <w:t>第一册专用条款</w:t>
      </w:r>
    </w:p>
    <w:p>
      <w:pPr>
        <w:pStyle w:val="Heading2"/>
        <w:rPr>
          <w:b/>
          <w:bCs/>
          <w:sz w:val="28"/>
          <w:szCs w:val="28"/>
        </w:rPr>
      </w:pPr>
      <w:r>
        <w:rPr>
          <w:rFonts w:hint="eastAsia"/>
          <w:b/>
          <w:bCs/>
          <w:sz w:val="28"/>
          <w:szCs w:val="28"/>
        </w:rPr>
        <w:t>第一章  招标公告</w:t>
      </w:r>
    </w:p>
    <w:tbl>
      <w:tblPr>
        <w:tblStyle w:val="TableNormal"/>
        <w:tblW w:w="0" w:type="auto"/>
        <w:jc w:val="center"/>
        <w:tblCellSpacing w:w="0" w:type="dxa"/>
        <w:tblLayout w:type="fixed"/>
        <w:tblCellMar>
          <w:top w:w="0" w:type="dxa"/>
          <w:left w:w="0" w:type="dxa"/>
          <w:bottom w:w="0" w:type="dxa"/>
          <w:right w:w="0" w:type="dxa"/>
        </w:tblCellMar>
      </w:tblPr>
      <w:tblGrid>
        <w:gridCol w:w="8945"/>
      </w:tblGrid>
      <w:tr>
        <w:tblPrEx>
          <w:tblW w:w="0" w:type="auto"/>
          <w:jc w:val="center"/>
          <w:tblCellSpacing w:w="0" w:type="dxa"/>
          <w:tblLayout w:type="fixed"/>
          <w:tblCellMar>
            <w:top w:w="0" w:type="dxa"/>
            <w:left w:w="0" w:type="dxa"/>
            <w:bottom w:w="0" w:type="dxa"/>
            <w:right w:w="0" w:type="dxa"/>
          </w:tblCellMar>
        </w:tblPrEx>
        <w:trPr>
          <w:tblCellSpacing w:w="0" w:type="dxa"/>
          <w:jc w:val="center"/>
        </w:trPr>
        <w:tc>
          <w:tcPr>
            <w:tcW w:w="8945" w:type="dxa"/>
            <w:vAlign w:val="center"/>
          </w:tcPr>
          <w:tbl>
            <w:tblPr>
              <w:tblStyle w:val="TableNormal"/>
              <w:tblW w:w="0" w:type="auto"/>
              <w:jc w:val="center"/>
              <w:tblCellSpacing w:w="0" w:type="dxa"/>
              <w:tblLayout w:type="fixed"/>
              <w:tblCellMar>
                <w:top w:w="30" w:type="dxa"/>
                <w:left w:w="30" w:type="dxa"/>
                <w:bottom w:w="30" w:type="dxa"/>
                <w:right w:w="30" w:type="dxa"/>
              </w:tblCellMar>
            </w:tblPr>
            <w:tblGrid>
              <w:gridCol w:w="8945"/>
            </w:tblGrid>
            <w:tr>
              <w:tblPrEx>
                <w:tblW w:w="0" w:type="auto"/>
                <w:jc w:val="center"/>
                <w:tblCellSpacing w:w="0" w:type="dxa"/>
                <w:tblLayout w:type="fixed"/>
                <w:tblCellMar>
                  <w:top w:w="30" w:type="dxa"/>
                  <w:left w:w="30" w:type="dxa"/>
                  <w:bottom w:w="30" w:type="dxa"/>
                  <w:right w:w="30" w:type="dxa"/>
                </w:tblCellMar>
              </w:tblPrEx>
              <w:trPr>
                <w:tblCellSpacing w:w="0" w:type="dxa"/>
                <w:jc w:val="center"/>
              </w:trPr>
              <w:tc>
                <w:tcPr>
                  <w:tcW w:w="8945"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b/>
                      <w:bCs/>
                      <w:sz w:val="24"/>
                      <w:szCs w:val="24"/>
                    </w:rPr>
                  </w:pPr>
                  <w:r>
                    <w:rPr>
                      <w:rFonts w:ascii="宋体" w:hAnsi="宋体" w:cs="宋体" w:hint="eastAsia"/>
                      <w:b/>
                      <w:bCs/>
                      <w:sz w:val="24"/>
                      <w:szCs w:val="24"/>
                    </w:rPr>
                    <w:t>一、项目基本情况</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szCs w:val="24"/>
                      <w:highlight w:val="yellow"/>
                    </w:rPr>
                  </w:pPr>
                  <w:r>
                    <w:rPr>
                      <w:rFonts w:ascii="宋体" w:hAnsi="宋体" w:cs="宋体" w:hint="eastAsia"/>
                      <w:sz w:val="24"/>
                      <w:szCs w:val="24"/>
                      <w:highlight w:val="yellow"/>
                    </w:rPr>
                    <w:t>1.项目编号：</w:t>
                  </w:r>
                  <w:r>
                    <w:rPr>
                      <w:rFonts w:ascii="宋体" w:hAnsi="宋体" w:cs="宋体" w:hint="eastAsia"/>
                      <w:sz w:val="24"/>
                      <w:szCs w:val="24"/>
                      <w:highlight w:val="yellow"/>
                      <w:lang w:val="en-US" w:eastAsia="zh-CN"/>
                    </w:rPr>
                    <w:t>LHADL2023000126</w:t>
                  </w:r>
                  <w:r>
                    <w:rPr>
                      <w:rFonts w:ascii="宋体" w:hAnsi="宋体" w:cs="宋体" w:hint="eastAsia"/>
                      <w:bCs/>
                      <w:sz w:val="24"/>
                      <w:szCs w:val="24"/>
                      <w:highlight w:val="yellow"/>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szCs w:val="24"/>
                    </w:rPr>
                  </w:pPr>
                  <w:r>
                    <w:rPr>
                      <w:rFonts w:ascii="宋体" w:hAnsi="宋体" w:cs="宋体" w:hint="eastAsia"/>
                      <w:sz w:val="24"/>
                      <w:szCs w:val="24"/>
                    </w:rPr>
                    <w:t>2.项目名称：</w:t>
                  </w:r>
                  <w:r>
                    <w:rPr>
                      <w:rFonts w:ascii="宋体" w:hAnsi="宋体" w:cs="宋体" w:hint="eastAsia"/>
                      <w:bCs/>
                      <w:sz w:val="24"/>
                      <w:szCs w:val="24"/>
                      <w:lang w:eastAsia="zh-CN"/>
                    </w:rPr>
                    <w:t>福城街道章阁产业片区土地整备利益统筹项目法律服务</w:t>
                  </w:r>
                  <w:r>
                    <w:rPr>
                      <w:rFonts w:ascii="宋体" w:hAnsi="宋体" w:cs="宋体" w:hint="eastAsia"/>
                      <w:sz w:val="24"/>
                      <w:szCs w:val="24"/>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szCs w:val="24"/>
                    </w:rPr>
                  </w:pPr>
                  <w:r>
                    <w:rPr>
                      <w:rFonts w:ascii="宋体" w:hAnsi="宋体" w:cs="宋体"/>
                      <w:sz w:val="24"/>
                      <w:szCs w:val="24"/>
                    </w:rPr>
                    <w:t>3</w:t>
                  </w:r>
                  <w:r>
                    <w:rPr>
                      <w:rFonts w:ascii="宋体" w:hAnsi="宋体" w:cs="宋体" w:hint="eastAsia"/>
                      <w:sz w:val="24"/>
                      <w:szCs w:val="24"/>
                    </w:rPr>
                    <w:t>.预算金额：</w:t>
                  </w:r>
                  <w:r>
                    <w:rPr>
                      <w:rFonts w:ascii="宋体" w:hAnsi="宋体" w:cs="宋体" w:hint="eastAsia"/>
                      <w:bCs/>
                      <w:sz w:val="24"/>
                      <w:szCs w:val="24"/>
                      <w:lang w:eastAsia="zh-CN"/>
                    </w:rPr>
                    <w:t>2,764,800.00元</w:t>
                  </w:r>
                  <w:r>
                    <w:rPr>
                      <w:rFonts w:ascii="宋体" w:hAnsi="宋体" w:cs="宋体" w:hint="eastAsia"/>
                      <w:sz w:val="24"/>
                      <w:szCs w:val="24"/>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szCs w:val="24"/>
                    </w:rPr>
                  </w:pPr>
                  <w:r>
                    <w:rPr>
                      <w:rFonts w:ascii="宋体" w:hAnsi="宋体" w:cs="宋体"/>
                      <w:sz w:val="24"/>
                      <w:szCs w:val="24"/>
                    </w:rPr>
                    <w:t>4.</w:t>
                  </w:r>
                  <w:r>
                    <w:rPr>
                      <w:rFonts w:ascii="宋体" w:hAnsi="宋体" w:cs="宋体" w:hint="eastAsia"/>
                      <w:sz w:val="24"/>
                      <w:szCs w:val="24"/>
                    </w:rPr>
                    <w:t>最高限价：2,764,800.00元；</w:t>
                  </w:r>
                </w:p>
                <w:p>
                  <w:pPr>
                    <w:keepNext w:val="0"/>
                    <w:keepLines w:val="0"/>
                    <w:pageBreakBefore w:val="0"/>
                    <w:kinsoku/>
                    <w:wordWrap/>
                    <w:overflowPunct/>
                    <w:topLinePunct w:val="0"/>
                    <w:autoSpaceDE/>
                    <w:autoSpaceDN/>
                    <w:bidi w:val="0"/>
                    <w:adjustRightInd/>
                    <w:snapToGrid/>
                    <w:contextualSpacing/>
                    <w:textAlignment w:val="auto"/>
                    <w:rPr>
                      <w:rFonts w:ascii="宋体" w:hAnsi="宋体" w:cs="宋体"/>
                      <w:b/>
                      <w:bCs/>
                      <w:sz w:val="24"/>
                      <w:szCs w:val="24"/>
                    </w:rPr>
                  </w:pPr>
                  <w:r>
                    <w:rPr>
                      <w:rFonts w:ascii="宋体" w:hAnsi="宋体" w:cs="宋体" w:hint="eastAsia"/>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hint="eastAsia"/>
                      <w:sz w:val="24"/>
                      <w:szCs w:val="24"/>
                      <w:lang w:val="en-US" w:eastAsia="zh-CN"/>
                    </w:rPr>
                  </w:pPr>
                  <w:r>
                    <w:rPr>
                      <w:rFonts w:ascii="宋体" w:hAnsi="宋体" w:cs="宋体" w:hint="eastAsia"/>
                      <w:sz w:val="24"/>
                      <w:szCs w:val="24"/>
                      <w:lang w:val="en-US" w:eastAsia="zh-CN"/>
                    </w:rPr>
                    <w:t>1.投标人须是在中华人民共和国境内注册，具有独立法人资格或是具有独立承担民事责任能力的其它组织（提供营业执照或事业单位法人证书或其他合法执业证书等证明文件）；总公司（总所）或者分支机构只允许一家投标，不允许同时参与本项目投标，分支机构参与投标的，还须同时提供总公司（总所）出具的愿为其参与本项目投标的行为以及履约等行为承担民事责任的的授权函（加盖总公司（总所）公章）。且同一家总公司（总所）若有两家或两家以上的分支机构，总公司（总所）只能授权一家分支机构参与投标），以上证明资料均须提供扫描件，原件备查</w:t>
                  </w:r>
                  <w:r>
                    <w:rPr>
                      <w:rFonts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color w:val="auto"/>
                      <w:kern w:val="0"/>
                      <w:sz w:val="24"/>
                      <w:szCs w:val="24"/>
                    </w:rPr>
                  </w:pPr>
                  <w:r>
                    <w:rPr>
                      <w:rFonts w:ascii="宋体" w:hAnsi="宋体" w:cs="宋体" w:hint="eastAsia"/>
                      <w:color w:val="auto"/>
                      <w:kern w:val="0"/>
                      <w:sz w:val="24"/>
                      <w:szCs w:val="24"/>
                      <w:highlight w:val="none"/>
                      <w:lang w:val="en-US" w:eastAsia="zh-CN"/>
                    </w:rPr>
                    <w:t>2.</w:t>
                  </w:r>
                  <w:r>
                    <w:rPr>
                      <w:rFonts w:ascii="宋体" w:eastAsia="宋体" w:hAnsi="宋体" w:cs="宋体" w:hint="eastAsia"/>
                      <w:color w:val="auto"/>
                      <w:kern w:val="0"/>
                      <w:sz w:val="24"/>
                      <w:szCs w:val="24"/>
                      <w:highlight w:val="none"/>
                    </w:rPr>
                    <w:t>本项目不接受联合体投标，不接受投标人选用进口产品参与投标；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ascii="宋体" w:hAnsi="宋体" w:cs="宋体" w:hint="eastAsia"/>
                      <w:kern w:val="0"/>
                      <w:sz w:val="24"/>
                      <w:szCs w:val="24"/>
                      <w:lang w:val="en-US" w:eastAsia="zh-CN"/>
                    </w:rPr>
                    <w:t>3.</w:t>
                  </w:r>
                  <w:r>
                    <w:rPr>
                      <w:rFonts w:ascii="宋体" w:hAnsi="宋体" w:cs="宋体"/>
                      <w:kern w:val="0"/>
                      <w:sz w:val="24"/>
                      <w:szCs w:val="24"/>
                    </w:rPr>
                    <w:t>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ascii="宋体" w:hAnsi="宋体" w:cs="宋体" w:hint="eastAsia"/>
                      <w:kern w:val="0"/>
                      <w:sz w:val="24"/>
                      <w:szCs w:val="24"/>
                      <w:lang w:val="en-US" w:eastAsia="zh-CN"/>
                    </w:rPr>
                    <w:t>4.</w:t>
                  </w:r>
                  <w:r>
                    <w:rPr>
                      <w:rFonts w:ascii="宋体" w:hAnsi="宋体" w:cs="宋体"/>
                      <w:kern w:val="0"/>
                      <w:sz w:val="24"/>
                      <w:szCs w:val="24"/>
                    </w:rPr>
                    <w:t>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ascii="宋体" w:hAnsi="宋体" w:cs="宋体" w:hint="eastAsia"/>
                      <w:kern w:val="0"/>
                      <w:sz w:val="24"/>
                      <w:szCs w:val="24"/>
                      <w:lang w:val="en-US" w:eastAsia="zh-CN"/>
                    </w:rPr>
                    <w:t>5.</w:t>
                  </w:r>
                  <w:r>
                    <w:rPr>
                      <w:rFonts w:ascii="宋体" w:hAnsi="宋体" w:cs="宋体"/>
                      <w:kern w:val="0"/>
                      <w:sz w:val="24"/>
                      <w:szCs w:val="24"/>
                    </w:rPr>
                    <w:t>具备《中华人民共和国政府采购法》第二十二条第一款的条件（由供应商在《政府采购投标及履约承诺函》中作出声明）；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ascii="宋体" w:hAnsi="宋体" w:cs="宋体" w:hint="eastAsia"/>
                      <w:kern w:val="0"/>
                      <w:sz w:val="24"/>
                      <w:szCs w:val="24"/>
                      <w:lang w:val="en-US" w:eastAsia="zh-CN"/>
                    </w:rPr>
                    <w:t>6.</w:t>
                  </w:r>
                  <w:r>
                    <w:rPr>
                      <w:rFonts w:ascii="宋体" w:hAnsi="宋体" w:cs="宋体"/>
                      <w:kern w:val="0"/>
                      <w:sz w:val="24"/>
                      <w:szCs w:val="24"/>
                    </w:rPr>
                    <w:t>未被列入失信被执行人、重大税收违法案件当事人名单、政府采购严重违法失信行为记录名单（由供应商在《政府采购投标及履约承诺函》中作出声明）；</w:t>
                  </w:r>
                </w:p>
                <w:p>
                  <w:pPr>
                    <w:pStyle w:val="NormalIndent"/>
                    <w:keepNext w:val="0"/>
                    <w:keepLines w:val="0"/>
                    <w:pageBreakBefore w:val="0"/>
                    <w:numPr>
                      <w:ilvl w:val="0"/>
                      <w:numId w:val="0"/>
                    </w:numPr>
                    <w:kinsoku/>
                    <w:wordWrap/>
                    <w:overflowPunct/>
                    <w:topLinePunct w:val="0"/>
                    <w:autoSpaceDE/>
                    <w:autoSpaceDN/>
                    <w:bidi w:val="0"/>
                    <w:adjustRightInd/>
                    <w:snapToGrid/>
                    <w:spacing w:line="360" w:lineRule="exact"/>
                    <w:ind w:firstLine="480" w:leftChars="0" w:firstLineChars="200"/>
                    <w:textAlignment w:val="auto"/>
                    <w:rPr>
                      <w:rFonts w:ascii="宋体" w:hAnsi="宋体" w:hint="eastAsia"/>
                      <w:sz w:val="24"/>
                      <w:szCs w:val="24"/>
                    </w:rPr>
                  </w:pPr>
                  <w:r>
                    <w:rPr>
                      <w:rFonts w:ascii="宋体" w:hAnsi="宋体" w:cs="宋体" w:hint="eastAsia"/>
                      <w:kern w:val="0"/>
                      <w:sz w:val="24"/>
                      <w:szCs w:val="24"/>
                      <w:lang w:val="en-US" w:eastAsia="zh-CN"/>
                    </w:rPr>
                    <w:t>7.</w:t>
                  </w:r>
                  <w:r>
                    <w:rPr>
                      <w:rFonts w:ascii="宋体" w:hAnsi="宋体" w:cs="宋体"/>
                      <w:kern w:val="0"/>
                      <w:sz w:val="24"/>
                      <w:szCs w:val="24"/>
                    </w:rPr>
                    <w:t>依据《中华人民共和国政府采购法实施条例》第十八条第一款规定，单位负责人为同一人或者存在直接控股、管理关系的不同供应商，不得参加同一合同项下的政府采购活动（由供应商在《政府采购投标及履约承诺函》中作出声明）。</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szCs w:val="24"/>
                    </w:rPr>
                  </w:pPr>
                  <w:r>
                    <w:rPr>
                      <w:rFonts w:ascii="宋体" w:hAnsi="宋体" w:cs="宋体" w:hint="eastAsia"/>
                      <w:sz w:val="24"/>
                      <w:szCs w:val="24"/>
                    </w:rPr>
                    <w:t>注：</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sz w:val="24"/>
                      <w:szCs w:val="24"/>
                    </w:rPr>
                  </w:pPr>
                  <w:r>
                    <w:rPr>
                      <w:rFonts w:ascii="宋体" w:hAnsi="宋体" w:cs="宋体" w:hint="eastAsia"/>
                      <w:sz w:val="24"/>
                      <w:szCs w:val="24"/>
                    </w:rPr>
                    <w:t>（1）“信用中国”、“中国政府采购网”、“深圳信用网”以及“深圳市政府采购监管网”为供应商信用信息的查询渠道，相关信息以开标当日的查询结果为准；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rPr>
                  </w:pPr>
                  <w:r>
                    <w:rPr>
                      <w:rFonts w:ascii="宋体" w:hAnsi="宋体" w:hint="eastAsia"/>
                      <w:sz w:val="24"/>
                      <w:szCs w:val="24"/>
                    </w:rPr>
                    <w:t>（2）供应商</w:t>
                  </w:r>
                  <w:bookmarkStart w:id="3" w:name="_Hlk72353022"/>
                  <w:r>
                    <w:rPr>
                      <w:rFonts w:ascii="宋体" w:hAnsi="宋体" w:hint="eastAsia"/>
                      <w:sz w:val="24"/>
                      <w:szCs w:val="24"/>
                    </w:rPr>
                    <w:t>投标（上传投标文件）</w:t>
                  </w:r>
                  <w:bookmarkEnd w:id="3"/>
                  <w:r>
                    <w:rPr>
                      <w:rFonts w:ascii="宋体" w:hAnsi="宋体" w:hint="eastAsia"/>
                      <w:sz w:val="24"/>
                      <w:szCs w:val="24"/>
                    </w:rPr>
                    <w:t>必须先行办理注册手续，具体请按照本公告“六、其他补充事宜</w:t>
                  </w:r>
                  <w:r>
                    <w:rPr>
                      <w:rFonts w:ascii="宋体" w:hAnsi="宋体"/>
                      <w:sz w:val="24"/>
                      <w:szCs w:val="24"/>
                    </w:rPr>
                    <w:t>”</w:t>
                  </w:r>
                  <w:r>
                    <w:rPr>
                      <w:rFonts w:ascii="宋体" w:hAnsi="宋体" w:hint="eastAsia"/>
                      <w:sz w:val="24"/>
                      <w:szCs w:val="24"/>
                    </w:rPr>
                    <w:t>相关内容指引办理。</w:t>
                  </w:r>
                </w:p>
              </w:tc>
            </w:tr>
          </w:tbl>
          <w:p>
            <w:pPr>
              <w:rPr>
                <w:rFonts w:ascii="宋体" w:hAnsi="宋体" w:cs="宋体"/>
              </w:rPr>
            </w:pPr>
          </w:p>
        </w:tc>
      </w:tr>
    </w:tbl>
    <w:p>
      <w:pPr>
        <w:rPr>
          <w:rFonts w:ascii="宋体" w:hAnsi="宋体"/>
        </w:rPr>
      </w:pPr>
      <w:r>
        <w:rPr>
          <w:rFonts w:ascii="宋体" w:hAnsi="宋体" w:cs="宋体" w:hint="eastAsia"/>
          <w:b/>
          <w:color w:val="FF0000"/>
        </w:rPr>
        <w:t>（完整公告内容以网站公布信息为准，详见http://zfcg.szggzy.com:8081/）</w:t>
      </w:r>
    </w:p>
    <w:p>
      <w:pPr>
        <w:rPr>
          <w:rFonts w:ascii="宋体" w:hAnsi="宋体"/>
        </w:rPr>
      </w:pPr>
      <w:r>
        <w:rPr>
          <w:rFonts w:ascii="宋体" w:hAnsi="宋体"/>
          <w:b/>
          <w:bCs/>
        </w:rPr>
        <w:br w:type="page"/>
      </w:r>
    </w:p>
    <w:p>
      <w:pPr>
        <w:pStyle w:val="Heading2"/>
        <w:rPr>
          <w:b/>
          <w:bCs/>
          <w:sz w:val="28"/>
          <w:szCs w:val="28"/>
        </w:rPr>
      </w:pPr>
      <w:r>
        <w:rPr>
          <w:rFonts w:hint="eastAsia"/>
          <w:b/>
          <w:bCs/>
          <w:sz w:val="28"/>
          <w:szCs w:val="28"/>
        </w:rPr>
        <w:t>第二章 对通用条款的补充内容及其他关键信息</w:t>
      </w:r>
    </w:p>
    <w:p>
      <w:pPr>
        <w:pStyle w:val="Heading2"/>
        <w:spacing w:before="120" w:beforeLines="50" w:after="120" w:afterLines="50"/>
        <w:rPr>
          <w:b w:val="0"/>
          <w:bCs w:val="0"/>
          <w:sz w:val="28"/>
          <w:szCs w:val="28"/>
        </w:rPr>
      </w:pPr>
      <w:bookmarkStart w:id="4" w:name="_Toc73521635"/>
      <w:bookmarkStart w:id="5" w:name="_Toc73521547"/>
      <w:bookmarkStart w:id="6" w:name="_Toc100052364"/>
      <w:bookmarkStart w:id="7" w:name="_Toc60560625"/>
      <w:bookmarkStart w:id="8" w:name="_Toc73518117"/>
      <w:bookmarkStart w:id="9" w:name="_Toc101074876"/>
      <w:bookmarkStart w:id="10" w:name="_Toc60631620"/>
      <w:bookmarkStart w:id="11" w:name="_Toc73517639"/>
      <w:r>
        <w:rPr>
          <w:rFonts w:hint="eastAsia"/>
          <w:b w:val="0"/>
          <w:bCs w:val="0"/>
          <w:sz w:val="28"/>
          <w:szCs w:val="28"/>
        </w:rPr>
        <w:t>一、对通用条款的补充内容</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882"/>
        <w:gridCol w:w="2257"/>
        <w:gridCol w:w="4980"/>
      </w:tblGrid>
      <w:tr>
        <w:tblPrEx>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86"/>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b/>
                <w:bCs/>
                <w:sz w:val="24"/>
                <w:szCs w:val="24"/>
              </w:rPr>
            </w:pPr>
            <w:bookmarkEnd w:id="4"/>
            <w:bookmarkEnd w:id="5"/>
            <w:bookmarkEnd w:id="6"/>
            <w:bookmarkEnd w:id="7"/>
            <w:bookmarkEnd w:id="8"/>
            <w:bookmarkEnd w:id="9"/>
            <w:bookmarkEnd w:id="10"/>
            <w:bookmarkEnd w:id="11"/>
            <w:r>
              <w:rPr>
                <w:rFonts w:ascii="宋体" w:hAnsi="宋体" w:hint="eastAsia"/>
                <w:b/>
                <w:bCs/>
                <w:sz w:val="24"/>
                <w:szCs w:val="24"/>
              </w:rPr>
              <w:t>通用条款序号</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b/>
                <w:bCs/>
                <w:sz w:val="24"/>
                <w:szCs w:val="24"/>
              </w:rPr>
            </w:pPr>
            <w:r>
              <w:rPr>
                <w:rFonts w:ascii="宋体" w:hAnsi="宋体" w:hint="eastAsia"/>
                <w:b/>
                <w:bCs/>
                <w:sz w:val="24"/>
                <w:szCs w:val="24"/>
              </w:rPr>
              <w:t>涉及事项</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b/>
                <w:bCs/>
                <w:sz w:val="24"/>
                <w:szCs w:val="24"/>
              </w:rPr>
            </w:pPr>
            <w:r>
              <w:rPr>
                <w:rFonts w:ascii="宋体" w:hAnsi="宋体" w:hint="eastAsia"/>
                <w:b/>
                <w:bCs/>
                <w:sz w:val="24"/>
                <w:szCs w:val="24"/>
              </w:rPr>
              <w:t>具 体 补 充 内 容</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3</w:t>
            </w:r>
            <w:r>
              <w:rPr>
                <w:rFonts w:ascii="宋体" w:hAnsi="宋体"/>
                <w:sz w:val="24"/>
                <w:szCs w:val="24"/>
              </w:rPr>
              <w:t>.1</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采购人</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eastAsia="宋体" w:hAnsi="宋体" w:hint="eastAsia"/>
                <w:sz w:val="24"/>
                <w:szCs w:val="24"/>
                <w:lang w:eastAsia="zh-CN"/>
              </w:rPr>
            </w:pPr>
            <w:r>
              <w:rPr>
                <w:rFonts w:ascii="宋体" w:hAnsi="宋体" w:hint="eastAsia"/>
                <w:sz w:val="24"/>
                <w:szCs w:val="24"/>
                <w:lang w:eastAsia="zh-CN"/>
              </w:rPr>
              <w:t>深圳市龙华区福城街道办事处</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3</w:t>
            </w:r>
            <w:r>
              <w:rPr>
                <w:rFonts w:ascii="宋体" w:hAnsi="宋体"/>
                <w:sz w:val="24"/>
                <w:szCs w:val="24"/>
              </w:rPr>
              <w:t>.2</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eastAsia="宋体" w:hAnsi="宋体" w:cs="Arial" w:hint="eastAsia"/>
                <w:sz w:val="24"/>
                <w:szCs w:val="24"/>
              </w:rPr>
              <w:t>招标代理机构</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sz w:val="24"/>
                <w:szCs w:val="24"/>
              </w:rPr>
            </w:pPr>
            <w:r>
              <w:rPr>
                <w:rFonts w:ascii="宋体" w:hAnsi="宋体" w:hint="eastAsia"/>
                <w:sz w:val="24"/>
                <w:szCs w:val="24"/>
              </w:rPr>
              <w:t>深圳市国建工程造价咨询有限公司</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5</w:t>
            </w:r>
            <w:r>
              <w:rPr>
                <w:rFonts w:ascii="宋体" w:hAnsi="宋体"/>
                <w:sz w:val="24"/>
                <w:szCs w:val="24"/>
              </w:rPr>
              <w:t>.3</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联合体投标</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sz w:val="24"/>
                <w:szCs w:val="24"/>
              </w:rPr>
            </w:pPr>
            <w:r>
              <w:rPr>
                <w:rFonts w:ascii="宋体" w:hAnsi="宋体" w:hint="eastAsia"/>
                <w:sz w:val="24"/>
                <w:szCs w:val="24"/>
              </w:rPr>
              <w:t>不接受</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9</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olor w:val="000000"/>
                <w:sz w:val="24"/>
                <w:szCs w:val="24"/>
              </w:rPr>
            </w:pPr>
            <w:r>
              <w:rPr>
                <w:rFonts w:ascii="宋体" w:hAnsi="宋体" w:hint="eastAsia"/>
                <w:color w:val="000000"/>
                <w:sz w:val="24"/>
                <w:szCs w:val="24"/>
              </w:rPr>
              <w:t>踏勘现场</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olor w:val="000000"/>
                <w:sz w:val="24"/>
                <w:szCs w:val="24"/>
              </w:rPr>
            </w:pPr>
            <w:r>
              <w:rPr>
                <w:rFonts w:ascii="宋体" w:hAnsi="宋体" w:hint="eastAsia"/>
                <w:color w:val="000000"/>
                <w:sz w:val="24"/>
                <w:szCs w:val="24"/>
              </w:rPr>
              <w:t>不组织</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1</w:t>
            </w:r>
            <w:r>
              <w:rPr>
                <w:rFonts w:ascii="宋体" w:hAnsi="宋体"/>
                <w:sz w:val="24"/>
                <w:szCs w:val="24"/>
              </w:rPr>
              <w:t>0</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olor w:val="000000"/>
                <w:sz w:val="24"/>
                <w:szCs w:val="24"/>
              </w:rPr>
            </w:pPr>
            <w:r>
              <w:rPr>
                <w:rFonts w:ascii="宋体" w:hAnsi="宋体" w:hint="eastAsia"/>
                <w:color w:val="000000"/>
                <w:sz w:val="24"/>
                <w:szCs w:val="24"/>
              </w:rPr>
              <w:t>标前会议</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olor w:val="000000"/>
                <w:sz w:val="24"/>
                <w:szCs w:val="24"/>
              </w:rPr>
            </w:pPr>
            <w:r>
              <w:rPr>
                <w:rFonts w:ascii="宋体" w:hAnsi="宋体" w:hint="eastAsia"/>
                <w:color w:val="000000"/>
                <w:sz w:val="24"/>
                <w:szCs w:val="24"/>
              </w:rPr>
              <w:t>不组织</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/1</w:t>
            </w:r>
            <w:r>
              <w:rPr>
                <w:rFonts w:ascii="宋体" w:hAnsi="宋体"/>
                <w:sz w:val="24"/>
                <w:szCs w:val="24"/>
              </w:rPr>
              <w:t>3</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olor w:val="000000"/>
                <w:sz w:val="24"/>
                <w:szCs w:val="24"/>
              </w:rPr>
            </w:pPr>
            <w:r>
              <w:rPr>
                <w:rFonts w:ascii="宋体" w:hAnsi="宋体" w:hint="eastAsia"/>
                <w:color w:val="000000"/>
                <w:sz w:val="24"/>
                <w:szCs w:val="24"/>
              </w:rPr>
              <w:t>招标文件的澄清和修改</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olor w:val="000000"/>
                <w:sz w:val="24"/>
                <w:szCs w:val="24"/>
              </w:rPr>
            </w:pPr>
            <w:r>
              <w:rPr>
                <w:rFonts w:ascii="宋体" w:eastAsia="宋体" w:hAnsi="宋体" w:cs="Arial" w:hint="eastAsia"/>
                <w:sz w:val="24"/>
                <w:szCs w:val="24"/>
              </w:rPr>
              <w:t>对招标文件澄清/修改时间不晚于投标截止日三日前，投标人有义务在招标期间在</w:t>
            </w:r>
            <w:r>
              <w:rPr>
                <w:rFonts w:asciiTheme="minorEastAsia" w:hAnsiTheme="minorEastAsia"/>
                <w:sz w:val="24"/>
                <w:szCs w:val="24"/>
              </w:rPr>
              <w:t>深圳政府采购智慧平台</w:t>
            </w:r>
            <w:r>
              <w:rPr>
                <w:rFonts w:asciiTheme="minorEastAsia" w:hAnsiTheme="minorEastAsia" w:hint="eastAsia"/>
                <w:sz w:val="24"/>
                <w:szCs w:val="24"/>
              </w:rPr>
              <w:t>、</w:t>
            </w:r>
            <w:r>
              <w:rPr>
                <w:rFonts w:ascii="宋体" w:hAnsi="宋体" w:hint="eastAsia"/>
                <w:sz w:val="24"/>
                <w:szCs w:val="24"/>
              </w:rPr>
              <w:t>采购代理机构</w:t>
            </w:r>
            <w:r>
              <w:rPr>
                <w:rFonts w:ascii="宋体" w:eastAsia="宋体" w:hAnsi="宋体" w:cs="Arial" w:hint="eastAsia"/>
                <w:sz w:val="24"/>
                <w:szCs w:val="24"/>
              </w:rPr>
              <w:t>网站浏览与本项目有关的澄清和修改信息</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2</w:t>
            </w:r>
            <w:r>
              <w:rPr>
                <w:rFonts w:ascii="宋体" w:hAnsi="宋体"/>
                <w:sz w:val="24"/>
                <w:szCs w:val="24"/>
              </w:rPr>
              <w:t>0</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olor w:val="000000"/>
                <w:sz w:val="24"/>
                <w:szCs w:val="24"/>
              </w:rPr>
            </w:pPr>
            <w:r>
              <w:rPr>
                <w:rFonts w:ascii="宋体" w:hAnsi="宋体" w:hint="eastAsia"/>
                <w:color w:val="000000"/>
                <w:sz w:val="24"/>
                <w:szCs w:val="24"/>
              </w:rPr>
              <w:t>投标有效期</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olor w:val="000000"/>
                <w:sz w:val="24"/>
                <w:szCs w:val="24"/>
              </w:rPr>
            </w:pPr>
            <w:r>
              <w:rPr>
                <w:rFonts w:ascii="宋体" w:hAnsi="宋体" w:hint="eastAsia"/>
                <w:color w:val="000000"/>
                <w:sz w:val="24"/>
                <w:szCs w:val="24"/>
              </w:rPr>
              <w:t>120个日历日</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2</w:t>
            </w:r>
            <w:r>
              <w:rPr>
                <w:rFonts w:ascii="宋体" w:hAnsi="宋体"/>
                <w:sz w:val="24"/>
                <w:szCs w:val="24"/>
              </w:rPr>
              <w:t>2</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olor w:val="000000"/>
                <w:sz w:val="24"/>
                <w:szCs w:val="24"/>
              </w:rPr>
            </w:pPr>
            <w:r>
              <w:rPr>
                <w:rFonts w:ascii="宋体" w:hAnsi="宋体" w:hint="eastAsia"/>
                <w:color w:val="000000"/>
                <w:sz w:val="24"/>
                <w:szCs w:val="24"/>
              </w:rPr>
              <w:t>投标人的替代方案</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olor w:val="000000"/>
                <w:sz w:val="24"/>
                <w:szCs w:val="24"/>
              </w:rPr>
            </w:pPr>
            <w:r>
              <w:rPr>
                <w:rFonts w:ascii="宋体" w:hAnsi="宋体" w:hint="eastAsia"/>
                <w:color w:val="000000"/>
                <w:sz w:val="24"/>
                <w:szCs w:val="24"/>
              </w:rPr>
              <w:t>不接受</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2</w:t>
            </w:r>
            <w:r>
              <w:rPr>
                <w:rFonts w:ascii="宋体" w:hAnsi="宋体"/>
                <w:sz w:val="24"/>
                <w:szCs w:val="24"/>
              </w:rPr>
              <w:t>5</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olor w:val="000000"/>
                <w:sz w:val="24"/>
                <w:szCs w:val="24"/>
              </w:rPr>
            </w:pPr>
            <w:r>
              <w:rPr>
                <w:rFonts w:ascii="宋体" w:hAnsi="宋体" w:hint="eastAsia"/>
                <w:color w:val="000000"/>
                <w:sz w:val="24"/>
                <w:szCs w:val="24"/>
              </w:rPr>
              <w:t>投标文件的大小</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olor w:val="000000"/>
                <w:sz w:val="24"/>
                <w:szCs w:val="24"/>
              </w:rPr>
            </w:pPr>
            <w:r>
              <w:rPr>
                <w:rFonts w:ascii="宋体" w:hAnsi="宋体" w:hint="eastAsia"/>
                <w:color w:val="000000"/>
                <w:sz w:val="24"/>
                <w:szCs w:val="24"/>
              </w:rPr>
              <w:t>投标文件大小不得超过100MB</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2</w:t>
            </w:r>
            <w:r>
              <w:rPr>
                <w:rFonts w:ascii="宋体" w:hAnsi="宋体"/>
                <w:sz w:val="24"/>
                <w:szCs w:val="24"/>
              </w:rPr>
              <w:t>6</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color w:val="000000"/>
                <w:sz w:val="24"/>
                <w:szCs w:val="24"/>
              </w:rPr>
            </w:pPr>
            <w:bookmarkStart w:id="12" w:name="_Hlk71664860"/>
            <w:r>
              <w:rPr>
                <w:rFonts w:ascii="宋体" w:hAnsi="宋体" w:hint="eastAsia"/>
                <w:color w:val="000000"/>
                <w:sz w:val="24"/>
                <w:szCs w:val="24"/>
              </w:rPr>
              <w:t>样品、现场演示、方案讲解</w:t>
            </w:r>
            <w:bookmarkEnd w:id="12"/>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color w:val="000000"/>
                <w:sz w:val="24"/>
                <w:szCs w:val="24"/>
              </w:rPr>
            </w:pPr>
            <w:r>
              <w:rPr>
                <w:rFonts w:ascii="宋体" w:hAnsi="宋体" w:hint="eastAsia"/>
                <w:color w:val="000000"/>
                <w:sz w:val="24"/>
                <w:szCs w:val="24"/>
              </w:rPr>
              <w:t>无</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eastAsia="宋体" w:hAnsi="宋体" w:cs="Arial" w:hint="eastAsia"/>
                <w:sz w:val="24"/>
                <w:szCs w:val="24"/>
                <w:lang w:val="en-US" w:eastAsia="zh-CN" w:bidi="ar-SA"/>
              </w:rPr>
            </w:pPr>
            <w:r>
              <w:rPr>
                <w:rFonts w:ascii="宋体" w:eastAsia="宋体" w:hAnsi="宋体" w:cs="Arial" w:hint="eastAsia"/>
                <w:sz w:val="24"/>
                <w:szCs w:val="24"/>
              </w:rPr>
              <w:t>33</w:t>
            </w:r>
          </w:p>
        </w:tc>
        <w:tc>
          <w:tcPr>
            <w:tcW w:w="2257"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宋体" w:eastAsia="宋体" w:hAnsi="宋体" w:cs="Arial" w:hint="eastAsia"/>
                <w:sz w:val="24"/>
                <w:szCs w:val="24"/>
                <w:lang w:val="en-US" w:eastAsia="zh-CN" w:bidi="ar-SA"/>
              </w:rPr>
            </w:pPr>
            <w:r>
              <w:rPr>
                <w:rFonts w:ascii="宋体" w:eastAsia="宋体" w:hAnsi="宋体" w:cs="Arial" w:hint="eastAsia"/>
                <w:sz w:val="24"/>
                <w:szCs w:val="24"/>
              </w:rPr>
              <w:t>澄清有关问题</w:t>
            </w:r>
          </w:p>
        </w:tc>
        <w:tc>
          <w:tcPr>
            <w:tcW w:w="4980" w:type="dxa"/>
            <w:vAlign w:val="top"/>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宋体" w:eastAsia="宋体" w:hAnsi="宋体" w:cs="Arial" w:hint="eastAsia"/>
                <w:b/>
                <w:color w:val="FF0000"/>
                <w:sz w:val="24"/>
                <w:szCs w:val="24"/>
                <w:lang w:val="en-US" w:eastAsia="zh-CN" w:bidi="ar-SA"/>
              </w:rPr>
            </w:pPr>
            <w:r>
              <w:rPr>
                <w:rFonts w:ascii="宋体" w:hAnsi="宋体" w:hint="eastAsia"/>
                <w:bCs/>
                <w:sz w:val="24"/>
                <w:szCs w:val="24"/>
              </w:rPr>
              <w:t>如需投标人进行必要的澄清、说明或者补正的，但投标法定代表人或其授权的代表无法联络或联络不上或在评审现场合理的时间内未按要求答复，评审委员会有权做出不利于投标人的判断，投标供应商自行承担由此产生的后果。</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3</w:t>
            </w:r>
            <w:r>
              <w:rPr>
                <w:rFonts w:ascii="宋体" w:hAnsi="宋体"/>
                <w:sz w:val="24"/>
                <w:szCs w:val="24"/>
              </w:rPr>
              <w:t>7</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评审方法</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sz w:val="24"/>
                <w:szCs w:val="24"/>
              </w:rPr>
            </w:pPr>
            <w:r>
              <w:rPr>
                <w:rFonts w:ascii="宋体" w:hAnsi="宋体" w:hint="eastAsia"/>
                <w:sz w:val="24"/>
                <w:szCs w:val="24"/>
              </w:rPr>
              <w:t>综合评分法</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3</w:t>
            </w:r>
            <w:r>
              <w:rPr>
                <w:rFonts w:ascii="宋体" w:hAnsi="宋体"/>
                <w:sz w:val="24"/>
                <w:szCs w:val="24"/>
              </w:rPr>
              <w:t>8</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定标方法</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sz w:val="24"/>
                <w:szCs w:val="24"/>
              </w:rPr>
            </w:pPr>
            <w:r>
              <w:rPr>
                <w:rFonts w:ascii="宋体" w:hAnsi="宋体" w:hint="eastAsia"/>
                <w:sz w:val="24"/>
                <w:szCs w:val="24"/>
              </w:rPr>
              <w:t>非评定分离</w:t>
            </w:r>
          </w:p>
        </w:tc>
      </w:tr>
      <w:tr>
        <w:tblPrEx>
          <w:tblW w:w="0" w:type="auto"/>
          <w:jc w:val="center"/>
          <w:tblLayout w:type="fixed"/>
          <w:tblCellMar>
            <w:top w:w="0" w:type="dxa"/>
            <w:left w:w="108" w:type="dxa"/>
            <w:bottom w:w="0" w:type="dxa"/>
            <w:right w:w="108" w:type="dxa"/>
          </w:tblCellMar>
        </w:tblPrEx>
        <w:trPr>
          <w:cantSplit/>
          <w:trHeight w:val="20"/>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38</w:t>
            </w:r>
            <w:r>
              <w:rPr>
                <w:rFonts w:ascii="宋体" w:hAnsi="宋体"/>
                <w:sz w:val="24"/>
                <w:szCs w:val="24"/>
              </w:rPr>
              <w:t>.</w:t>
            </w:r>
            <w:r>
              <w:rPr>
                <w:rFonts w:ascii="宋体" w:hAnsi="宋体" w:hint="eastAsia"/>
                <w:sz w:val="24"/>
                <w:szCs w:val="24"/>
              </w:rPr>
              <w:t>1.3</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替补中标候选人</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sz w:val="24"/>
                <w:szCs w:val="24"/>
              </w:rPr>
            </w:pPr>
            <w:r>
              <w:rPr>
                <w:rFonts w:ascii="宋体" w:hAnsi="宋体" w:hint="eastAsia"/>
                <w:sz w:val="24"/>
                <w:szCs w:val="24"/>
              </w:rPr>
              <w:t>■否</w:t>
            </w:r>
          </w:p>
        </w:tc>
      </w:tr>
      <w:tr>
        <w:tblPrEx>
          <w:tblW w:w="0" w:type="auto"/>
          <w:jc w:val="center"/>
          <w:tblLayout w:type="fixed"/>
          <w:tblCellMar>
            <w:top w:w="0" w:type="dxa"/>
            <w:left w:w="108" w:type="dxa"/>
            <w:bottom w:w="0" w:type="dxa"/>
            <w:right w:w="108" w:type="dxa"/>
          </w:tblCellMar>
        </w:tblPrEx>
        <w:trPr>
          <w:cantSplit/>
          <w:trHeight w:val="65"/>
          <w:jc w:val="center"/>
        </w:trPr>
        <w:tc>
          <w:tcPr>
            <w:tcW w:w="1882"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4</w:t>
            </w:r>
            <w:r>
              <w:rPr>
                <w:rFonts w:ascii="宋体" w:hAnsi="宋体"/>
                <w:sz w:val="24"/>
                <w:szCs w:val="24"/>
              </w:rPr>
              <w:t>6</w:t>
            </w:r>
          </w:p>
        </w:tc>
        <w:tc>
          <w:tcPr>
            <w:tcW w:w="2257" w:type="dxa"/>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rPr>
                <w:rFonts w:ascii="宋体" w:hAnsi="宋体"/>
                <w:sz w:val="24"/>
                <w:szCs w:val="24"/>
              </w:rPr>
            </w:pPr>
            <w:r>
              <w:rPr>
                <w:rFonts w:ascii="宋体" w:hAnsi="宋体" w:hint="eastAsia"/>
                <w:sz w:val="24"/>
                <w:szCs w:val="24"/>
              </w:rPr>
              <w:t>履约担保</w:t>
            </w:r>
          </w:p>
        </w:tc>
        <w:tc>
          <w:tcPr>
            <w:tcW w:w="4980" w:type="dxa"/>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ascii="宋体" w:hAnsi="宋体"/>
                <w:sz w:val="24"/>
                <w:szCs w:val="24"/>
              </w:rPr>
            </w:pPr>
            <w:r>
              <w:rPr>
                <w:rFonts w:ascii="宋体" w:hAnsi="宋体" w:hint="eastAsia"/>
                <w:sz w:val="24"/>
                <w:szCs w:val="24"/>
              </w:rPr>
              <w:t>不需要</w:t>
            </w:r>
          </w:p>
        </w:tc>
      </w:tr>
    </w:tbl>
    <w:p>
      <w:pPr>
        <w:spacing w:line="360" w:lineRule="exact"/>
        <w:rPr>
          <w:rFonts w:ascii="宋体" w:hAnsi="宋体"/>
          <w:b/>
          <w:bCs/>
          <w:highlight w:val="none"/>
        </w:rPr>
      </w:pPr>
      <w:r>
        <w:rPr>
          <w:rFonts w:ascii="宋体" w:hAnsi="宋体" w:hint="eastAsia"/>
        </w:rPr>
        <w:t>备注：本表是通用条款相关条款的补充和明确，如与通用条款内容相冲突的，以本表为准。</w:t>
      </w:r>
      <w:r>
        <w:rPr>
          <w:rFonts w:hint="eastAsia"/>
          <w:b/>
          <w:bCs/>
          <w:szCs w:val="21"/>
          <w:highlight w:val="none"/>
        </w:rPr>
        <w:t>本项目使用深圳政府采购智慧平台进行操作，通用条款中如有与深圳政府采购智慧平台操作流程不一致的内容，请以</w:t>
      </w:r>
      <w:r>
        <w:rPr>
          <w:b/>
          <w:bCs/>
          <w:szCs w:val="21"/>
          <w:highlight w:val="none"/>
        </w:rPr>
        <w:t>zfcg.szggzy.com:8081</w:t>
      </w:r>
      <w:r>
        <w:rPr>
          <w:rFonts w:hint="eastAsia"/>
          <w:b/>
          <w:bCs/>
          <w:szCs w:val="21"/>
          <w:highlight w:val="none"/>
        </w:rPr>
        <w:t>公布的操作手册内容为准。</w:t>
      </w:r>
    </w:p>
    <w:p>
      <w:pPr>
        <w:rPr>
          <w:rFonts w:ascii="宋体" w:hAnsi="宋体"/>
          <w:b/>
        </w:rPr>
      </w:pPr>
    </w:p>
    <w:p>
      <w:pPr>
        <w:rPr>
          <w:rFonts w:hint="eastAsia"/>
          <w:szCs w:val="24"/>
        </w:rPr>
      </w:pPr>
      <w:r>
        <w:rPr>
          <w:rFonts w:hint="eastAsia"/>
          <w:szCs w:val="24"/>
        </w:rPr>
        <w:br w:type="page"/>
      </w:r>
    </w:p>
    <w:p>
      <w:pPr>
        <w:pStyle w:val="Heading2"/>
        <w:spacing w:before="120" w:beforeLines="50" w:after="120" w:afterLines="50"/>
        <w:rPr>
          <w:sz w:val="28"/>
          <w:szCs w:val="28"/>
        </w:rPr>
      </w:pPr>
      <w:r>
        <w:rPr>
          <w:rFonts w:hint="eastAsia"/>
          <w:sz w:val="28"/>
          <w:szCs w:val="28"/>
        </w:rPr>
        <w:t>二、其他关键信息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b/>
          <w:bCs/>
        </w:rPr>
      </w:pPr>
      <w:r>
        <w:rPr>
          <w:rFonts w:ascii="宋体" w:hAnsi="宋体" w:hint="eastAsia"/>
          <w:b/>
          <w:bCs/>
        </w:rPr>
        <w:t>（一）与“对通用条款的补充内容”章节相关的事项</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rPr>
      </w:pPr>
      <w:r>
        <w:rPr>
          <w:rFonts w:ascii="宋体" w:hAnsi="宋体" w:hint="eastAsia"/>
          <w:b/>
        </w:rPr>
        <w:t>非评定分离项目</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67"/>
        <w:gridCol w:w="435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0"/>
        </w:trPr>
        <w:tc>
          <w:tcPr>
            <w:tcW w:w="4167"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宋体" w:hAnsi="宋体"/>
              </w:rPr>
            </w:pPr>
            <w:r>
              <w:rPr>
                <w:rFonts w:ascii="宋体" w:hAnsi="宋体" w:hint="eastAsia"/>
              </w:rPr>
              <w:t>评标方法</w:t>
            </w:r>
          </w:p>
        </w:tc>
        <w:tc>
          <w:tcPr>
            <w:tcW w:w="4355" w:type="dxa"/>
            <w:tcBorders>
              <w:top w:val="single" w:sz="4" w:space="0" w:color="auto"/>
              <w:left w:val="nil"/>
              <w:bottom w:val="single" w:sz="4" w:space="0" w:color="auto"/>
              <w:right w:val="single" w:sz="4" w:space="0" w:color="auto"/>
            </w:tcBorders>
            <w:vAlign w:val="center"/>
          </w:tcPr>
          <w:p>
            <w:pPr>
              <w:widowControl w:val="0"/>
              <w:jc w:val="center"/>
              <w:rPr>
                <w:rFonts w:ascii="宋体" w:hAnsi="宋体"/>
              </w:rPr>
            </w:pPr>
            <w:r>
              <w:rPr>
                <w:rFonts w:ascii="宋体" w:hAnsi="宋体" w:hint="eastAsia"/>
              </w:rPr>
              <w:t>综合评分法</w:t>
            </w:r>
          </w:p>
        </w:tc>
      </w:tr>
      <w:tr>
        <w:tblPrEx>
          <w:tblW w:w="0" w:type="auto"/>
          <w:tblInd w:w="0" w:type="dxa"/>
          <w:tblLayout w:type="fixed"/>
          <w:tblCellMar>
            <w:top w:w="0" w:type="dxa"/>
            <w:left w:w="108" w:type="dxa"/>
            <w:bottom w:w="0" w:type="dxa"/>
            <w:right w:w="108" w:type="dxa"/>
          </w:tblCellMar>
        </w:tblPrEx>
        <w:trPr>
          <w:trHeight w:val="391"/>
        </w:trPr>
        <w:tc>
          <w:tcPr>
            <w:tcW w:w="4167"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宋体" w:hAnsi="宋体"/>
              </w:rPr>
            </w:pPr>
            <w:r>
              <w:rPr>
                <w:rFonts w:ascii="宋体" w:hAnsi="宋体" w:hint="eastAsia"/>
              </w:rPr>
              <w:t>候选中标供应商数量</w:t>
            </w:r>
          </w:p>
        </w:tc>
        <w:tc>
          <w:tcPr>
            <w:tcW w:w="4355" w:type="dxa"/>
            <w:tcBorders>
              <w:top w:val="single" w:sz="4" w:space="0" w:color="auto"/>
              <w:left w:val="nil"/>
              <w:bottom w:val="single" w:sz="4" w:space="0" w:color="auto"/>
              <w:right w:val="single" w:sz="4" w:space="0" w:color="auto"/>
            </w:tcBorders>
            <w:vAlign w:val="center"/>
          </w:tcPr>
          <w:p>
            <w:pPr>
              <w:widowControl w:val="0"/>
              <w:jc w:val="center"/>
              <w:rPr>
                <w:rFonts w:ascii="宋体" w:hAnsi="宋体"/>
              </w:rPr>
            </w:pPr>
            <w:r>
              <w:rPr>
                <w:rFonts w:ascii="宋体" w:hAnsi="宋体" w:hint="eastAsia"/>
              </w:rPr>
              <w:t>1</w:t>
            </w:r>
          </w:p>
        </w:tc>
      </w:tr>
      <w:tr>
        <w:tblPrEx>
          <w:tblW w:w="0" w:type="auto"/>
          <w:tblInd w:w="0" w:type="dxa"/>
          <w:tblLayout w:type="fixed"/>
          <w:tblCellMar>
            <w:top w:w="0" w:type="dxa"/>
            <w:left w:w="108" w:type="dxa"/>
            <w:bottom w:w="0" w:type="dxa"/>
            <w:right w:w="108" w:type="dxa"/>
          </w:tblCellMar>
        </w:tblPrEx>
        <w:trPr>
          <w:trHeight w:val="356"/>
        </w:trPr>
        <w:tc>
          <w:tcPr>
            <w:tcW w:w="4167"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宋体" w:hAnsi="宋体"/>
              </w:rPr>
            </w:pPr>
            <w:r>
              <w:rPr>
                <w:rFonts w:ascii="宋体" w:hAnsi="宋体" w:hint="eastAsia"/>
              </w:rPr>
              <w:t>中标供应商数量</w:t>
            </w:r>
          </w:p>
        </w:tc>
        <w:tc>
          <w:tcPr>
            <w:tcW w:w="4355" w:type="dxa"/>
            <w:tcBorders>
              <w:top w:val="single" w:sz="4" w:space="0" w:color="auto"/>
              <w:left w:val="nil"/>
              <w:bottom w:val="single" w:sz="4" w:space="0" w:color="auto"/>
              <w:right w:val="single" w:sz="4" w:space="0" w:color="auto"/>
            </w:tcBorders>
            <w:vAlign w:val="center"/>
          </w:tcPr>
          <w:p>
            <w:pPr>
              <w:widowControl w:val="0"/>
              <w:jc w:val="center"/>
              <w:rPr>
                <w:rFonts w:ascii="宋体" w:hAnsi="宋体"/>
              </w:rPr>
            </w:pPr>
            <w:r>
              <w:rPr>
                <w:rFonts w:ascii="宋体" w:hAnsi="宋体"/>
              </w:rPr>
              <w:t>1</w:t>
            </w:r>
          </w:p>
        </w:tc>
      </w:tr>
    </w:tbl>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b/>
          <w:bCs/>
        </w:rPr>
      </w:pPr>
      <w:r>
        <w:rPr>
          <w:rFonts w:ascii="宋体" w:hAnsi="宋体" w:hint="eastAsia"/>
          <w:b/>
        </w:rPr>
        <w:t>（二）其他事项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color w:val="FF0000"/>
        </w:rPr>
      </w:pPr>
      <w:r>
        <w:rPr>
          <w:rFonts w:ascii="宋体" w:hAnsi="宋体"/>
        </w:rPr>
        <w:t>1</w:t>
      </w:r>
      <w:r>
        <w:rPr>
          <w:rFonts w:ascii="宋体" w:hAnsi="宋体" w:hint="eastAsia"/>
        </w:rPr>
        <w:t>、关于享受优惠政策的主体及价格扣除比例</w:t>
      </w:r>
      <w:r>
        <w:rPr>
          <w:rFonts w:ascii="宋体" w:hAnsi="宋体" w:hint="eastAsia"/>
          <w:b/>
          <w:bCs/>
          <w:color w:val="FF0000"/>
        </w:rPr>
        <w:t>（律师事务所不适用于中小微企业的相关价格优惠等说明）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hint="eastAsia"/>
        </w:rPr>
        <w:t>（1）投标人提供的服务全部均由优惠主体承接，则对其投标总价给予</w:t>
      </w:r>
      <w:r>
        <w:rPr>
          <w:rFonts w:ascii="宋体" w:hAnsi="宋体"/>
          <w:color w:val="FF0000"/>
          <w:u w:val="single"/>
        </w:rPr>
        <w:t>10%</w:t>
      </w:r>
      <w:r>
        <w:rPr>
          <w:rFonts w:ascii="宋体" w:hAnsi="宋体" w:hint="eastAsia"/>
        </w:rPr>
        <w:t>的扣除，用扣除后的价格参与评审。满足多项优惠政策的企业，不重复享受多项价格扣除政策。</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hAnsi="宋体"/>
        </w:rPr>
        <w:t>b)</w:t>
      </w:r>
      <w:r>
        <w:rPr>
          <w:rFonts w:ascii="宋体" w:hAnsi="宋体" w:hint="eastAsia"/>
        </w:rPr>
        <w:t>优惠主体承接是指提供服务的人员为中小企业依照《中华人民共和国劳动合同法》订立劳动合同的从业人员。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rPr>
      </w:pPr>
      <w:r>
        <w:rPr>
          <w:rFonts w:ascii="宋体" w:hAnsi="宋体" w:hint="eastAsia"/>
        </w:rPr>
        <w:t>（2）根据《工业和信息化部、国家统计局、国家发展和改革委员会、财政部关于印发中小企业划型标准规定的通知》（工信部联企业〔2011〕300号），</w:t>
      </w:r>
      <w:bookmarkStart w:id="13" w:name="_Hlk71970739"/>
      <w:r>
        <w:rPr>
          <w:rFonts w:ascii="宋体" w:hAnsi="宋体" w:hint="eastAsia"/>
        </w:rPr>
        <w:t>本项目</w:t>
      </w:r>
      <w:bookmarkStart w:id="14" w:name="_Hlk71924718"/>
      <w:r>
        <w:rPr>
          <w:rFonts w:ascii="宋体" w:hAnsi="宋体" w:hint="eastAsia"/>
        </w:rPr>
        <w:t>采购标的（</w:t>
      </w:r>
      <w:r>
        <w:rPr>
          <w:rFonts w:ascii="宋体" w:hAnsi="宋体" w:cs="宋体" w:hint="eastAsia"/>
          <w:b/>
          <w:bCs/>
          <w:color w:val="FF0000"/>
          <w:lang w:eastAsia="zh-CN"/>
        </w:rPr>
        <w:t>福城街道章阁产业片区土地整备利益统筹项目法律服务</w:t>
      </w:r>
      <w:r>
        <w:rPr>
          <w:rFonts w:ascii="宋体" w:hAnsi="宋体" w:hint="eastAsia"/>
        </w:rPr>
        <w:t>）对应的中小企业划分标准所属行业</w:t>
      </w:r>
      <w:bookmarkEnd w:id="14"/>
      <w:r>
        <w:rPr>
          <w:rFonts w:ascii="宋体" w:hAnsi="宋体" w:hint="eastAsia"/>
        </w:rPr>
        <w:t>为</w:t>
      </w:r>
      <w:r>
        <w:rPr>
          <w:rFonts w:hint="eastAsia"/>
          <w:b/>
          <w:bCs/>
          <w:color w:val="FF0000"/>
          <w:u w:val="single"/>
        </w:rPr>
        <w:t>租赁和商务服务业</w:t>
      </w:r>
      <w:r>
        <w:rPr>
          <w:rFonts w:ascii="宋体" w:hAnsi="宋体" w:hint="eastAsia"/>
        </w:rPr>
        <w:t>。</w:t>
      </w:r>
      <w:bookmarkEnd w:id="13"/>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投标人情况及资格证明文件”章节提供的格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hint="eastAsia"/>
        </w:rPr>
        <w:t>（4）享受价格扣除获得政府采购合同的，小微企业不得将合同分包给大中型企业。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rPr>
        <w:t>2</w:t>
      </w:r>
      <w:r>
        <w:rPr>
          <w:rFonts w:ascii="宋体" w:hAnsi="宋体" w:hint="eastAsia"/>
        </w:rPr>
        <w:t>、长期服务采购项目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hint="eastAsia"/>
        </w:rPr>
        <w:t>长期服务政府采购合同履行期限最长不得超过三十六个月。如甲方对履约情况不满意，甲方不再续约。</w:t>
      </w:r>
    </w:p>
    <w:p>
      <w:pPr>
        <w:keepNext w:val="0"/>
        <w:keepLines w:val="0"/>
        <w:pageBreakBefore w:val="0"/>
        <w:widowControl/>
        <w:kinsoku/>
        <w:wordWrap/>
        <w:overflowPunct/>
        <w:topLinePunct w:val="0"/>
        <w:autoSpaceDE/>
        <w:autoSpaceDN/>
        <w:bidi w:val="0"/>
        <w:adjustRightInd/>
        <w:snapToGrid/>
        <w:spacing w:before="50" w:after="50" w:line="360" w:lineRule="exact"/>
        <w:ind w:firstLine="480" w:firstLineChars="200"/>
        <w:textAlignment w:val="auto"/>
        <w:rPr>
          <w:rFonts w:ascii="宋体" w:hAnsi="宋体"/>
        </w:rPr>
      </w:pPr>
      <w:r>
        <w:rPr>
          <w:rFonts w:ascii="宋体" w:hAnsi="宋体"/>
        </w:rPr>
        <w:t>3</w:t>
      </w:r>
      <w:r>
        <w:rPr>
          <w:rFonts w:ascii="宋体" w:hAnsi="宋体" w:hint="eastAsia"/>
        </w:rPr>
        <w:t>、中标供应商在领取《中标通知书》之前须向深圳公共资源交易中心（深圳交易集团有限公司龙岗分公司）交纳代理服务费。若因中标供应商交纳代理服务费所产生的时间影响到合同签订的，由中标供应商自行承担责任。代理服务费标准参照深交易〔2020〕123号文所列标准收取。本项目类型为</w:t>
      </w:r>
      <w:r>
        <w:rPr>
          <w:rFonts w:ascii="宋体" w:hAnsi="宋体" w:hint="eastAsia"/>
          <w:b/>
          <w:bCs/>
          <w:color w:val="FF0000"/>
          <w:u w:val="single"/>
        </w:rPr>
        <w:t>服务类</w:t>
      </w:r>
      <w:r>
        <w:rPr>
          <w:rFonts w:ascii="宋体" w:hAnsi="宋体" w:hint="eastAsia"/>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hint="eastAsia"/>
        </w:rPr>
        <w:t>（一）代理服务费以《中标通知书》确定的中标金额作为计算基数，按差额定率累进法计算。</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rPr>
      </w:pPr>
      <w:r>
        <w:rPr>
          <w:rFonts w:ascii="宋体" w:hAnsi="宋体" w:hint="eastAsia"/>
        </w:rPr>
        <w:t>（二）中标金额的各部分费率如下表：</w:t>
      </w:r>
    </w:p>
    <w:tbl>
      <w:tblPr>
        <w:tblStyle w:val="TableNormal"/>
        <w:tblW w:w="0" w:type="auto"/>
        <w:jc w:val="center"/>
        <w:tblLayout w:type="fixed"/>
        <w:tblCellMar>
          <w:top w:w="0" w:type="dxa"/>
          <w:left w:w="108" w:type="dxa"/>
          <w:bottom w:w="0" w:type="dxa"/>
          <w:right w:w="108" w:type="dxa"/>
        </w:tblCellMar>
      </w:tblPr>
      <w:tblGrid>
        <w:gridCol w:w="2887"/>
        <w:gridCol w:w="1440"/>
        <w:gridCol w:w="1622"/>
        <w:gridCol w:w="1559"/>
      </w:tblGrid>
      <w:tr>
        <w:tblPrEx>
          <w:tblW w:w="0" w:type="auto"/>
          <w:jc w:val="center"/>
          <w:tblLayout w:type="fixed"/>
          <w:tblCellMar>
            <w:top w:w="0" w:type="dxa"/>
            <w:left w:w="108" w:type="dxa"/>
            <w:bottom w:w="0" w:type="dxa"/>
            <w:right w:w="108" w:type="dxa"/>
          </w:tblCellMar>
        </w:tblPrEx>
        <w:trPr>
          <w:trHeight w:val="752"/>
          <w:jc w:val="center"/>
        </w:trPr>
        <w:tc>
          <w:tcPr>
            <w:tcW w:w="2887" w:type="dxa"/>
            <w:tcBorders>
              <w:top w:val="single" w:sz="4" w:space="0" w:color="auto"/>
              <w:left w:val="single" w:sz="4" w:space="0" w:color="auto"/>
              <w:bottom w:val="single" w:sz="4" w:space="0" w:color="auto"/>
              <w:right w:val="single" w:sz="4" w:space="0" w:color="auto"/>
              <w:tl2br w:val="single" w:sz="4" w:space="0" w:color="auto"/>
            </w:tcBorders>
            <w:vAlign w:val="center"/>
          </w:tcPr>
          <w:p>
            <w:pPr>
              <w:snapToGrid w:val="0"/>
              <w:spacing w:before="0" w:beforeLines="0" w:after="0" w:afterLines="0"/>
              <w:ind w:firstLine="1920" w:firstLineChars="800"/>
              <w:rPr>
                <w:rFonts w:ascii="宋体" w:hAnsi="宋体"/>
                <w:szCs w:val="21"/>
              </w:rPr>
            </w:pPr>
            <w:r>
              <w:rPr>
                <w:rFonts w:ascii="宋体" w:hAnsi="宋体" w:hint="eastAsia"/>
                <w:szCs w:val="21"/>
              </w:rPr>
              <w:t>类别</w:t>
            </w:r>
          </w:p>
          <w:p>
            <w:pPr>
              <w:snapToGrid w:val="0"/>
              <w:spacing w:before="0" w:beforeLines="0" w:after="0" w:afterLines="0"/>
              <w:ind w:firstLine="0"/>
              <w:rPr>
                <w:rFonts w:ascii="宋体" w:hAnsi="宋体"/>
                <w:szCs w:val="21"/>
              </w:rPr>
            </w:pPr>
            <w:r>
              <w:rPr>
                <w:rFonts w:ascii="宋体" w:hAnsi="宋体" w:hint="eastAsia"/>
                <w:szCs w:val="21"/>
              </w:rPr>
              <w:t>金额(万元)</w:t>
            </w:r>
          </w:p>
        </w:tc>
        <w:tc>
          <w:tcPr>
            <w:tcW w:w="1440" w:type="dxa"/>
            <w:tcBorders>
              <w:top w:val="single" w:sz="4" w:space="0" w:color="auto"/>
              <w:left w:val="single" w:sz="4" w:space="0" w:color="auto"/>
              <w:bottom w:val="single" w:sz="4" w:space="0" w:color="auto"/>
              <w:right w:val="single" w:sz="4" w:space="0" w:color="auto"/>
            </w:tcBorders>
            <w:vAlign w:val="center"/>
          </w:tcPr>
          <w:p>
            <w:pPr>
              <w:snapToGrid w:val="0"/>
              <w:spacing w:before="0" w:beforeLines="0" w:after="0" w:afterLines="0"/>
              <w:ind w:firstLine="0"/>
              <w:jc w:val="center"/>
              <w:rPr>
                <w:rFonts w:ascii="宋体" w:hAnsi="宋体"/>
                <w:szCs w:val="21"/>
              </w:rPr>
            </w:pPr>
            <w:r>
              <w:rPr>
                <w:rFonts w:ascii="宋体" w:hAnsi="宋体" w:hint="eastAsia"/>
                <w:szCs w:val="21"/>
              </w:rPr>
              <w:t>工程采购</w:t>
            </w:r>
          </w:p>
        </w:tc>
        <w:tc>
          <w:tcPr>
            <w:tcW w:w="1622" w:type="dxa"/>
            <w:tcBorders>
              <w:top w:val="single" w:sz="4" w:space="0" w:color="auto"/>
              <w:left w:val="nil"/>
              <w:bottom w:val="single" w:sz="4" w:space="0" w:color="auto"/>
              <w:right w:val="single" w:sz="4" w:space="0" w:color="auto"/>
            </w:tcBorders>
            <w:vAlign w:val="center"/>
          </w:tcPr>
          <w:p>
            <w:pPr>
              <w:snapToGrid w:val="0"/>
              <w:spacing w:before="0" w:beforeLines="0" w:after="0" w:afterLines="0"/>
              <w:ind w:firstLine="0"/>
              <w:jc w:val="center"/>
              <w:rPr>
                <w:rFonts w:ascii="宋体" w:hAnsi="宋体"/>
                <w:szCs w:val="21"/>
              </w:rPr>
            </w:pPr>
            <w:r>
              <w:rPr>
                <w:rFonts w:ascii="宋体" w:hAnsi="宋体" w:hint="eastAsia"/>
                <w:szCs w:val="21"/>
              </w:rPr>
              <w:t>货物采购</w:t>
            </w:r>
          </w:p>
        </w:tc>
        <w:tc>
          <w:tcPr>
            <w:tcW w:w="1559" w:type="dxa"/>
            <w:tcBorders>
              <w:top w:val="single" w:sz="4" w:space="0" w:color="auto"/>
              <w:left w:val="nil"/>
              <w:bottom w:val="single" w:sz="4" w:space="0" w:color="auto"/>
              <w:right w:val="single" w:sz="4" w:space="0" w:color="auto"/>
            </w:tcBorders>
            <w:vAlign w:val="center"/>
          </w:tcPr>
          <w:p>
            <w:pPr>
              <w:snapToGrid w:val="0"/>
              <w:spacing w:before="0" w:beforeLines="0" w:after="0" w:afterLines="0"/>
              <w:ind w:firstLine="0"/>
              <w:jc w:val="center"/>
              <w:rPr>
                <w:rFonts w:ascii="宋体" w:hAnsi="宋体"/>
                <w:szCs w:val="21"/>
              </w:rPr>
            </w:pPr>
            <w:r>
              <w:rPr>
                <w:rFonts w:ascii="宋体" w:hAnsi="宋体" w:hint="eastAsia"/>
                <w:szCs w:val="21"/>
              </w:rPr>
              <w:t>服务采购</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single" w:sz="4" w:space="0" w:color="auto"/>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100以下</w:t>
            </w:r>
          </w:p>
        </w:tc>
        <w:tc>
          <w:tcPr>
            <w:tcW w:w="1440"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1.00%</w:t>
            </w:r>
          </w:p>
        </w:tc>
        <w:tc>
          <w:tcPr>
            <w:tcW w:w="1622"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1.50%</w:t>
            </w:r>
          </w:p>
        </w:tc>
        <w:tc>
          <w:tcPr>
            <w:tcW w:w="1559"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1.50%</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nil"/>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100-500</w:t>
            </w:r>
          </w:p>
        </w:tc>
        <w:tc>
          <w:tcPr>
            <w:tcW w:w="1440"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0.70%</w:t>
            </w:r>
          </w:p>
        </w:tc>
        <w:tc>
          <w:tcPr>
            <w:tcW w:w="1622"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1.10%</w:t>
            </w:r>
          </w:p>
        </w:tc>
        <w:tc>
          <w:tcPr>
            <w:tcW w:w="1559"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0.80%</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nil"/>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500-1000</w:t>
            </w:r>
          </w:p>
        </w:tc>
        <w:tc>
          <w:tcPr>
            <w:tcW w:w="1440"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0.55%</w:t>
            </w:r>
          </w:p>
        </w:tc>
        <w:tc>
          <w:tcPr>
            <w:tcW w:w="1622"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0.80%</w:t>
            </w:r>
          </w:p>
        </w:tc>
        <w:tc>
          <w:tcPr>
            <w:tcW w:w="1559"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0.45%</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nil"/>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1000-5000</w:t>
            </w:r>
          </w:p>
        </w:tc>
        <w:tc>
          <w:tcPr>
            <w:tcW w:w="1440"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0.35%</w:t>
            </w:r>
          </w:p>
        </w:tc>
        <w:tc>
          <w:tcPr>
            <w:tcW w:w="1622"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0.50%</w:t>
            </w:r>
          </w:p>
        </w:tc>
        <w:tc>
          <w:tcPr>
            <w:tcW w:w="1559"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0.25%</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nil"/>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5000-10000</w:t>
            </w:r>
          </w:p>
        </w:tc>
        <w:tc>
          <w:tcPr>
            <w:tcW w:w="1440"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0.20%</w:t>
            </w:r>
          </w:p>
        </w:tc>
        <w:tc>
          <w:tcPr>
            <w:tcW w:w="1622"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0.25%</w:t>
            </w:r>
          </w:p>
        </w:tc>
        <w:tc>
          <w:tcPr>
            <w:tcW w:w="1559"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0.10%</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nil"/>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10000-50000</w:t>
            </w:r>
          </w:p>
        </w:tc>
        <w:tc>
          <w:tcPr>
            <w:tcW w:w="1440"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0.05%</w:t>
            </w:r>
          </w:p>
        </w:tc>
        <w:tc>
          <w:tcPr>
            <w:tcW w:w="1622"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0.05%</w:t>
            </w:r>
          </w:p>
        </w:tc>
        <w:tc>
          <w:tcPr>
            <w:tcW w:w="1559" w:type="dxa"/>
            <w:tcBorders>
              <w:top w:val="nil"/>
              <w:left w:val="nil"/>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0.05%</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50000-100000</w:t>
            </w:r>
          </w:p>
        </w:tc>
        <w:tc>
          <w:tcPr>
            <w:tcW w:w="1440"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0.035%</w:t>
            </w:r>
          </w:p>
        </w:tc>
        <w:tc>
          <w:tcPr>
            <w:tcW w:w="1622"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0.035%</w:t>
            </w:r>
          </w:p>
        </w:tc>
        <w:tc>
          <w:tcPr>
            <w:tcW w:w="1559"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0.035%</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100000-500000</w:t>
            </w:r>
          </w:p>
        </w:tc>
        <w:tc>
          <w:tcPr>
            <w:tcW w:w="1440"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0.008%</w:t>
            </w:r>
          </w:p>
        </w:tc>
        <w:tc>
          <w:tcPr>
            <w:tcW w:w="1622"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0.008%</w:t>
            </w:r>
          </w:p>
        </w:tc>
        <w:tc>
          <w:tcPr>
            <w:tcW w:w="1559"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0.008%</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500000-1000000</w:t>
            </w:r>
          </w:p>
        </w:tc>
        <w:tc>
          <w:tcPr>
            <w:tcW w:w="1440"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0.006%</w:t>
            </w:r>
          </w:p>
        </w:tc>
        <w:tc>
          <w:tcPr>
            <w:tcW w:w="1622"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0.006%</w:t>
            </w:r>
          </w:p>
        </w:tc>
        <w:tc>
          <w:tcPr>
            <w:tcW w:w="1559"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0.006%</w:t>
            </w:r>
          </w:p>
        </w:tc>
      </w:tr>
      <w:tr>
        <w:tblPrEx>
          <w:tblW w:w="0" w:type="auto"/>
          <w:jc w:val="center"/>
          <w:tblLayout w:type="fixed"/>
          <w:tblCellMar>
            <w:top w:w="0" w:type="dxa"/>
            <w:left w:w="108" w:type="dxa"/>
            <w:bottom w:w="0" w:type="dxa"/>
            <w:right w:w="108" w:type="dxa"/>
          </w:tblCellMar>
        </w:tblPrEx>
        <w:trPr>
          <w:trHeight w:val="402"/>
          <w:jc w:val="center"/>
        </w:trPr>
        <w:tc>
          <w:tcPr>
            <w:tcW w:w="2887"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jc w:val="center"/>
              <w:rPr>
                <w:rFonts w:ascii="宋体" w:hAnsi="宋体"/>
                <w:szCs w:val="21"/>
              </w:rPr>
            </w:pPr>
            <w:r>
              <w:rPr>
                <w:rFonts w:ascii="宋体" w:hAnsi="宋体" w:hint="eastAsia"/>
                <w:szCs w:val="21"/>
              </w:rPr>
              <w:t>1000000以上</w:t>
            </w:r>
          </w:p>
        </w:tc>
        <w:tc>
          <w:tcPr>
            <w:tcW w:w="1440"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0.004%</w:t>
            </w:r>
          </w:p>
        </w:tc>
        <w:tc>
          <w:tcPr>
            <w:tcW w:w="1622"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0.004%</w:t>
            </w:r>
          </w:p>
        </w:tc>
        <w:tc>
          <w:tcPr>
            <w:tcW w:w="1559" w:type="dxa"/>
            <w:tcBorders>
              <w:top w:val="single" w:sz="8" w:space="0" w:color="auto"/>
              <w:left w:val="single" w:sz="8" w:space="0" w:color="auto"/>
              <w:bottom w:val="single" w:sz="8" w:space="0" w:color="auto"/>
              <w:right w:val="single" w:sz="8" w:space="0" w:color="auto"/>
            </w:tcBorders>
          </w:tcPr>
          <w:p>
            <w:pPr>
              <w:snapToGrid w:val="0"/>
              <w:spacing w:before="0" w:beforeLines="0" w:after="0" w:afterLines="0"/>
              <w:ind w:firstLine="0"/>
              <w:jc w:val="center"/>
              <w:rPr>
                <w:rFonts w:ascii="宋体" w:hAnsi="宋体"/>
                <w:szCs w:val="21"/>
              </w:rPr>
            </w:pPr>
            <w:r>
              <w:rPr>
                <w:rFonts w:ascii="宋体" w:hAnsi="宋体" w:hint="eastAsia"/>
                <w:szCs w:val="21"/>
              </w:rPr>
              <w:t>0.004%</w:t>
            </w:r>
          </w:p>
        </w:tc>
      </w:tr>
    </w:tbl>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hint="eastAsia"/>
          <w:highlight w:val="none"/>
        </w:rPr>
      </w:pPr>
      <w:r>
        <w:rPr>
          <w:rFonts w:ascii="宋体" w:hAnsi="宋体" w:hint="eastAsia"/>
          <w:highlight w:val="none"/>
        </w:rPr>
        <w:t>例如：某服务招标代理业务中标金额为600万元，计算招标代理服务收费额如下：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hint="eastAsia"/>
          <w:highlight w:val="none"/>
        </w:rPr>
      </w:pPr>
      <w:r>
        <w:rPr>
          <w:rFonts w:ascii="宋体" w:hAnsi="宋体" w:hint="eastAsia"/>
          <w:highlight w:val="none"/>
        </w:rPr>
        <w:t>100万元×1.5%=1.5万元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hint="eastAsia"/>
          <w:highlight w:val="none"/>
        </w:rPr>
      </w:pPr>
      <w:r>
        <w:rPr>
          <w:rFonts w:ascii="宋体" w:hAnsi="宋体" w:hint="eastAsia"/>
          <w:highlight w:val="none"/>
        </w:rPr>
        <w:t>（500-100）万元×0.8%=3.2万元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hint="eastAsia"/>
          <w:highlight w:val="none"/>
        </w:rPr>
      </w:pPr>
      <w:r>
        <w:rPr>
          <w:rFonts w:ascii="宋体" w:hAnsi="宋体" w:hint="eastAsia"/>
          <w:highlight w:val="none"/>
        </w:rPr>
        <w:t>（600-500）万元×0.45%=0.45万元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hint="eastAsia"/>
          <w:highlight w:val="none"/>
        </w:rPr>
      </w:pPr>
      <w:r>
        <w:rPr>
          <w:rFonts w:ascii="宋体" w:hAnsi="宋体" w:hint="eastAsia"/>
          <w:highlight w:val="none"/>
        </w:rPr>
        <w:t>合计收费=1.5+3.2+0.45=5.15万元：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hint="eastAsia"/>
          <w:highlight w:val="none"/>
        </w:rPr>
      </w:pPr>
      <w:r>
        <w:rPr>
          <w:rFonts w:ascii="宋体" w:hAnsi="宋体" w:hint="eastAsia"/>
          <w:highlight w:val="none"/>
        </w:rPr>
        <w:t>中标人须在中标公告公示期结束后，领取《中标通知书》，向招标代理机构缴纳中标服务费。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宋体" w:hAnsi="宋体"/>
          <w:highlight w:val="none"/>
        </w:rPr>
      </w:pPr>
      <w:r>
        <w:rPr>
          <w:rFonts w:ascii="宋体" w:hAnsi="宋体" w:hint="eastAsia"/>
          <w:highlight w:val="none"/>
        </w:rPr>
        <w:t>中标服务费以现金或银行转账形式交付。</w:t>
      </w:r>
    </w:p>
    <w:p>
      <w:pPr>
        <w:pStyle w:val="Heading2"/>
        <w:spacing w:before="120" w:beforeLines="50" w:after="120" w:afterLines="50"/>
        <w:rPr>
          <w:szCs w:val="24"/>
        </w:rPr>
      </w:pPr>
      <w:r>
        <w:rPr>
          <w:szCs w:val="24"/>
        </w:rPr>
        <w:br w:type="page"/>
      </w:r>
      <w:r>
        <w:rPr>
          <w:rFonts w:hint="eastAsia"/>
          <w:b/>
          <w:bCs/>
          <w:sz w:val="28"/>
          <w:szCs w:val="28"/>
        </w:rPr>
        <w:t>第三章 用户需求书</w:t>
      </w:r>
    </w:p>
    <w:p>
      <w:pPr>
        <w:pStyle w:val="Heading2"/>
        <w:keepNext w:val="0"/>
        <w:keepLines w:val="0"/>
        <w:pageBreakBefore w:val="0"/>
        <w:widowControl/>
        <w:kinsoku/>
        <w:wordWrap/>
        <w:overflowPunct/>
        <w:topLinePunct w:val="0"/>
        <w:autoSpaceDE/>
        <w:autoSpaceDN/>
        <w:bidi w:val="0"/>
        <w:adjustRightInd w:val="0"/>
        <w:snapToGrid/>
        <w:spacing w:before="120" w:beforeLines="50" w:after="120" w:afterLines="50"/>
        <w:textAlignment w:val="baseline"/>
        <w:rPr>
          <w:sz w:val="24"/>
          <w:szCs w:val="24"/>
        </w:rPr>
      </w:pPr>
      <w:r>
        <w:rPr>
          <w:rFonts w:hint="eastAsia"/>
          <w:sz w:val="24"/>
          <w:szCs w:val="24"/>
        </w:rPr>
        <w:t>一、项目基本信息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6"/>
        <w:gridCol w:w="4709"/>
        <w:gridCol w:w="31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5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Cs/>
              </w:rPr>
            </w:pPr>
            <w:r>
              <w:rPr>
                <w:rFonts w:ascii="宋体" w:hAnsi="宋体"/>
                <w:bCs/>
              </w:rPr>
              <w:t>序号</w:t>
            </w:r>
          </w:p>
        </w:tc>
        <w:tc>
          <w:tcPr>
            <w:tcW w:w="4709"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Cs/>
              </w:rPr>
            </w:pPr>
            <w:r>
              <w:rPr>
                <w:rFonts w:ascii="宋体" w:hAnsi="宋体"/>
                <w:bCs/>
              </w:rPr>
              <w:t>采购项目名称</w:t>
            </w:r>
          </w:p>
        </w:tc>
        <w:tc>
          <w:tcPr>
            <w:tcW w:w="313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
                <w:bCs/>
              </w:rPr>
            </w:pPr>
            <w:r>
              <w:rPr>
                <w:rFonts w:ascii="宋体" w:hAnsi="宋体"/>
                <w:b/>
                <w:bCs/>
              </w:rPr>
              <w:t>财政预算限额（元）</w:t>
            </w:r>
          </w:p>
        </w:tc>
      </w:tr>
      <w:tr>
        <w:tblPrEx>
          <w:tblW w:w="0" w:type="auto"/>
          <w:tblInd w:w="0" w:type="dxa"/>
          <w:tblLayout w:type="fixed"/>
          <w:tblCellMar>
            <w:top w:w="0" w:type="dxa"/>
            <w:left w:w="108" w:type="dxa"/>
            <w:bottom w:w="0" w:type="dxa"/>
            <w:right w:w="108" w:type="dxa"/>
          </w:tblCellMar>
        </w:tblPrEx>
        <w:trPr>
          <w:trHeight w:val="1007"/>
        </w:trPr>
        <w:tc>
          <w:tcPr>
            <w:tcW w:w="456"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Cs/>
                <w:color w:val="auto"/>
              </w:rPr>
            </w:pPr>
            <w:r>
              <w:rPr>
                <w:rFonts w:ascii="宋体" w:hAnsi="宋体"/>
                <w:bCs/>
                <w:color w:val="auto"/>
              </w:rPr>
              <w:t>1</w:t>
            </w:r>
          </w:p>
        </w:tc>
        <w:tc>
          <w:tcPr>
            <w:tcW w:w="4709" w:type="dxa"/>
            <w:tcBorders>
              <w:top w:val="nil"/>
              <w:left w:val="single" w:sz="4" w:space="0" w:color="auto"/>
              <w:bottom w:val="single" w:sz="4" w:space="0" w:color="auto"/>
              <w:right w:val="single" w:sz="4" w:space="0" w:color="auto"/>
            </w:tcBorders>
            <w:vAlign w:val="center"/>
          </w:tcPr>
          <w:p>
            <w:pPr>
              <w:jc w:val="center"/>
              <w:rPr>
                <w:rFonts w:ascii="宋体" w:eastAsia="宋体" w:hAnsi="宋体" w:hint="eastAsia"/>
                <w:bCs/>
                <w:color w:val="auto"/>
                <w:lang w:eastAsia="zh-CN"/>
              </w:rPr>
            </w:pPr>
            <w:r>
              <w:rPr>
                <w:rFonts w:ascii="宋体" w:hAnsi="宋体" w:cs="宋体" w:hint="eastAsia"/>
                <w:bCs/>
                <w:color w:val="auto"/>
                <w:lang w:eastAsia="zh-CN"/>
              </w:rPr>
              <w:t>福城街道章阁产业片区土地整备利益统筹项目法律服务</w:t>
            </w:r>
          </w:p>
        </w:tc>
        <w:tc>
          <w:tcPr>
            <w:tcW w:w="313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bCs/>
              </w:rPr>
            </w:pPr>
            <w:r>
              <w:rPr>
                <w:rFonts w:ascii="宋体" w:hAnsi="宋体" w:hint="eastAsia"/>
                <w:bCs/>
              </w:rPr>
              <w:t>2,764,800.00</w:t>
            </w:r>
          </w:p>
        </w:tc>
      </w:tr>
    </w:tbl>
    <w:p>
      <w:pPr>
        <w:pStyle w:val="Heading2"/>
        <w:keepNext w:val="0"/>
        <w:keepLines w:val="0"/>
        <w:pageBreakBefore w:val="0"/>
        <w:widowControl/>
        <w:kinsoku/>
        <w:wordWrap/>
        <w:overflowPunct/>
        <w:topLinePunct w:val="0"/>
        <w:autoSpaceDE/>
        <w:autoSpaceDN/>
        <w:bidi w:val="0"/>
        <w:adjustRightInd w:val="0"/>
        <w:snapToGrid/>
        <w:spacing w:before="120" w:beforeLines="50" w:after="120" w:afterLines="50"/>
        <w:textAlignment w:val="baseline"/>
        <w:rPr>
          <w:rFonts w:hint="eastAsia"/>
          <w:sz w:val="24"/>
          <w:szCs w:val="24"/>
        </w:rPr>
      </w:pPr>
      <w:r>
        <w:rPr>
          <w:rFonts w:hint="eastAsia"/>
          <w:sz w:val="24"/>
          <w:szCs w:val="24"/>
          <w:lang w:val="en-US" w:eastAsia="zh-CN"/>
        </w:rPr>
        <w:t>二</w:t>
      </w:r>
      <w:r>
        <w:rPr>
          <w:rFonts w:hint="eastAsia"/>
          <w:sz w:val="24"/>
          <w:szCs w:val="24"/>
        </w:rPr>
        <w:t>、服务需求明细</w:t>
      </w:r>
    </w:p>
    <w:tbl>
      <w:tblPr>
        <w:tblStyle w:val="TableNormal"/>
        <w:tblW w:w="9019" w:type="dxa"/>
        <w:jc w:val="center"/>
        <w:tblLayout w:type="fixed"/>
        <w:tblCellMar>
          <w:top w:w="15" w:type="dxa"/>
          <w:left w:w="15" w:type="dxa"/>
          <w:bottom w:w="15" w:type="dxa"/>
          <w:right w:w="15" w:type="dxa"/>
        </w:tblCellMar>
      </w:tblPr>
      <w:tblGrid>
        <w:gridCol w:w="691"/>
        <w:gridCol w:w="3969"/>
        <w:gridCol w:w="869"/>
        <w:gridCol w:w="850"/>
        <w:gridCol w:w="1542"/>
        <w:gridCol w:w="1098"/>
      </w:tblGrid>
      <w:tr>
        <w:tblPrEx>
          <w:tblW w:w="9019" w:type="dxa"/>
          <w:jc w:val="center"/>
          <w:tblLayout w:type="fixed"/>
          <w:tblCellMar>
            <w:top w:w="15" w:type="dxa"/>
            <w:left w:w="15" w:type="dxa"/>
            <w:bottom w:w="15" w:type="dxa"/>
            <w:right w:w="15" w:type="dxa"/>
          </w:tblCellMar>
        </w:tblPrEx>
        <w:trPr>
          <w:trHeight w:val="552"/>
          <w:jc w:val="center"/>
        </w:trPr>
        <w:tc>
          <w:tcPr>
            <w:tcW w:w="691" w:type="dxa"/>
            <w:tcBorders>
              <w:top w:val="single" w:sz="4" w:space="0" w:color="000000"/>
              <w:left w:val="single" w:sz="4" w:space="0" w:color="000000"/>
              <w:bottom w:val="single" w:sz="4" w:space="0" w:color="000000"/>
              <w:right w:val="single" w:sz="4" w:space="0" w:color="auto"/>
            </w:tcBorders>
            <w:shd w:val="clear" w:color="auto" w:fill="auto"/>
            <w:vAlign w:val="center"/>
          </w:tcPr>
          <w:p>
            <w:pPr>
              <w:spacing w:line="240" w:lineRule="auto"/>
              <w:jc w:val="center"/>
              <w:rPr>
                <w:rFonts w:ascii="宋体" w:hAnsi="宋体"/>
                <w:b w:val="0"/>
                <w:bCs/>
              </w:rPr>
            </w:pPr>
            <w:r>
              <w:rPr>
                <w:rFonts w:ascii="宋体" w:hAnsi="宋体" w:hint="default"/>
                <w:b w:val="0"/>
                <w:bCs/>
              </w:rPr>
              <w:t>序号</w:t>
            </w:r>
          </w:p>
        </w:tc>
        <w:tc>
          <w:tcPr>
            <w:tcW w:w="3969" w:type="dxa"/>
            <w:tcBorders>
              <w:top w:val="single" w:sz="4" w:space="0" w:color="000000"/>
              <w:left w:val="single" w:sz="4" w:space="0" w:color="auto"/>
              <w:bottom w:val="single" w:sz="4" w:space="0" w:color="000000"/>
              <w:right w:val="single" w:sz="4" w:space="0" w:color="000000"/>
            </w:tcBorders>
            <w:shd w:val="clear" w:color="auto" w:fill="auto"/>
            <w:vAlign w:val="center"/>
          </w:tcPr>
          <w:p>
            <w:pPr>
              <w:spacing w:line="240" w:lineRule="auto"/>
              <w:jc w:val="center"/>
              <w:rPr>
                <w:rFonts w:ascii="宋体" w:hAnsi="宋体"/>
                <w:b w:val="0"/>
                <w:bCs/>
              </w:rPr>
            </w:pPr>
            <w:r>
              <w:rPr>
                <w:rFonts w:ascii="宋体" w:hAnsi="宋体" w:hint="default"/>
                <w:b w:val="0"/>
                <w:bCs/>
              </w:rPr>
              <w:t>服务名称（标的名称）</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auto"/>
              <w:jc w:val="center"/>
              <w:rPr>
                <w:rFonts w:ascii="宋体" w:hAnsi="宋体"/>
                <w:b w:val="0"/>
                <w:bCs/>
              </w:rPr>
            </w:pPr>
            <w:r>
              <w:rPr>
                <w:rFonts w:ascii="宋体" w:hAnsi="宋体" w:hint="default"/>
                <w:b w:val="0"/>
                <w:bCs/>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auto"/>
              <w:jc w:val="center"/>
              <w:rPr>
                <w:rFonts w:ascii="宋体" w:hAnsi="宋体"/>
                <w:b w:val="0"/>
                <w:bCs/>
              </w:rPr>
            </w:pPr>
            <w:r>
              <w:rPr>
                <w:rFonts w:ascii="宋体" w:hAnsi="宋体" w:hint="default"/>
                <w:b w:val="0"/>
                <w:bCs/>
              </w:rPr>
              <w:t>数量</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auto"/>
              <w:jc w:val="center"/>
              <w:rPr>
                <w:rFonts w:ascii="宋体" w:hAnsi="宋体"/>
                <w:b w:val="0"/>
                <w:bCs/>
              </w:rPr>
            </w:pPr>
            <w:r>
              <w:rPr>
                <w:rFonts w:ascii="宋体" w:hAnsi="宋体" w:hint="default"/>
                <w:b w:val="0"/>
                <w:bCs/>
              </w:rPr>
              <w:t>所属行业</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240" w:lineRule="auto"/>
              <w:jc w:val="center"/>
              <w:rPr>
                <w:rFonts w:ascii="宋体" w:hAnsi="宋体"/>
                <w:b w:val="0"/>
                <w:bCs/>
              </w:rPr>
            </w:pPr>
            <w:r>
              <w:rPr>
                <w:rFonts w:ascii="宋体" w:hAnsi="宋体" w:hint="default"/>
                <w:b w:val="0"/>
                <w:bCs/>
              </w:rPr>
              <w:t>备注</w:t>
            </w:r>
          </w:p>
        </w:tc>
      </w:tr>
      <w:tr>
        <w:tblPrEx>
          <w:tblW w:w="9019" w:type="dxa"/>
          <w:jc w:val="center"/>
          <w:tblLayout w:type="fixed"/>
          <w:tblCellMar>
            <w:top w:w="15" w:type="dxa"/>
            <w:left w:w="15" w:type="dxa"/>
            <w:bottom w:w="15" w:type="dxa"/>
            <w:right w:w="15" w:type="dxa"/>
          </w:tblCellMar>
        </w:tblPrEx>
        <w:trPr>
          <w:trHeight w:val="841"/>
          <w:jc w:val="center"/>
        </w:trPr>
        <w:tc>
          <w:tcPr>
            <w:tcW w:w="691" w:type="dxa"/>
            <w:tcBorders>
              <w:top w:val="single" w:sz="4" w:space="0" w:color="000000"/>
              <w:left w:val="single" w:sz="4" w:space="0" w:color="000000"/>
              <w:bottom w:val="single" w:sz="4" w:space="0" w:color="000000"/>
              <w:right w:val="single" w:sz="4" w:space="0" w:color="auto"/>
            </w:tcBorders>
            <w:vAlign w:val="center"/>
          </w:tcPr>
          <w:p>
            <w:pPr>
              <w:spacing w:line="360" w:lineRule="auto"/>
              <w:jc w:val="center"/>
            </w:pPr>
            <w:r>
              <w:rPr>
                <w:rFonts w:hint="eastAsia"/>
              </w:rPr>
              <w:t>1</w:t>
            </w:r>
          </w:p>
        </w:tc>
        <w:tc>
          <w:tcPr>
            <w:tcW w:w="3969" w:type="dxa"/>
            <w:tcBorders>
              <w:top w:val="single" w:sz="4" w:space="0" w:color="000000"/>
              <w:left w:val="single" w:sz="4" w:space="0" w:color="auto"/>
              <w:bottom w:val="single" w:sz="4" w:space="0" w:color="000000"/>
              <w:right w:val="single" w:sz="4" w:space="0" w:color="000000"/>
            </w:tcBorders>
            <w:vAlign w:val="center"/>
          </w:tcPr>
          <w:p>
            <w:pPr>
              <w:jc w:val="center"/>
              <w:rPr>
                <w:rFonts w:ascii="宋体" w:hAnsi="宋体" w:cs="宋体" w:hint="eastAsia"/>
                <w:bCs/>
                <w:color w:val="auto"/>
                <w:lang w:eastAsia="zh-CN"/>
              </w:rPr>
            </w:pPr>
            <w:r>
              <w:rPr>
                <w:rFonts w:ascii="宋体" w:hAnsi="宋体" w:cs="宋体" w:hint="eastAsia"/>
                <w:bCs/>
                <w:color w:val="auto"/>
                <w:lang w:eastAsia="zh-CN"/>
              </w:rPr>
              <w:t>福城街道章阁产业片区土地整备利益统筹项目法律服务</w:t>
            </w:r>
          </w:p>
        </w:tc>
        <w:tc>
          <w:tcPr>
            <w:tcW w:w="86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Cs/>
                <w:color w:val="auto"/>
                <w:lang w:eastAsia="zh-CN"/>
              </w:rPr>
            </w:pPr>
            <w:r>
              <w:rPr>
                <w:rFonts w:ascii="宋体" w:hAnsi="宋体" w:cs="宋体" w:hint="eastAsia"/>
                <w:bCs/>
                <w:color w:val="auto"/>
                <w:lang w:eastAsia="zh-CN"/>
              </w:rPr>
              <w:t>项</w:t>
            </w:r>
          </w:p>
        </w:tc>
        <w:tc>
          <w:tcPr>
            <w:tcW w:w="850"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Cs/>
                <w:color w:val="auto"/>
                <w:lang w:eastAsia="zh-CN"/>
              </w:rPr>
            </w:pPr>
            <w:r>
              <w:rPr>
                <w:rFonts w:ascii="宋体" w:hAnsi="宋体" w:cs="宋体" w:hint="eastAsia"/>
                <w:bCs/>
                <w:color w:val="auto"/>
                <w:lang w:eastAsia="zh-CN"/>
              </w:rPr>
              <w:t>1</w:t>
            </w:r>
          </w:p>
        </w:tc>
        <w:tc>
          <w:tcPr>
            <w:tcW w:w="1542"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Cs/>
                <w:color w:val="auto"/>
                <w:lang w:eastAsia="zh-CN"/>
              </w:rPr>
            </w:pPr>
            <w:r>
              <w:rPr>
                <w:rFonts w:ascii="宋体" w:hAnsi="宋体" w:cs="宋体" w:hint="eastAsia"/>
                <w:b/>
                <w:bCs w:val="0"/>
                <w:color w:val="FF0000"/>
                <w:lang w:eastAsia="zh-CN"/>
              </w:rPr>
              <w:t>租赁和商务服务业</w:t>
            </w:r>
          </w:p>
        </w:tc>
        <w:tc>
          <w:tcPr>
            <w:tcW w:w="1098" w:type="dxa"/>
            <w:tcBorders>
              <w:top w:val="single" w:sz="4" w:space="0" w:color="000000"/>
              <w:left w:val="single" w:sz="4" w:space="0" w:color="000000"/>
              <w:bottom w:val="single" w:sz="4" w:space="0" w:color="000000"/>
              <w:right w:val="single" w:sz="4" w:space="0" w:color="000000"/>
            </w:tcBorders>
            <w:vAlign w:val="center"/>
          </w:tcPr>
          <w:p>
            <w:pPr>
              <w:spacing w:line="360" w:lineRule="auto"/>
              <w:jc w:val="center"/>
              <w:rPr>
                <w:bCs/>
                <w:highlight w:val="green"/>
              </w:rPr>
            </w:pPr>
          </w:p>
        </w:tc>
      </w:tr>
    </w:tbl>
    <w:p>
      <w:pPr>
        <w:pStyle w:val="Heading2"/>
        <w:keepNext w:val="0"/>
        <w:keepLines w:val="0"/>
        <w:pageBreakBefore w:val="0"/>
        <w:widowControl/>
        <w:kinsoku/>
        <w:wordWrap/>
        <w:overflowPunct/>
        <w:topLinePunct w:val="0"/>
        <w:autoSpaceDE/>
        <w:autoSpaceDN/>
        <w:bidi w:val="0"/>
        <w:adjustRightInd w:val="0"/>
        <w:snapToGrid/>
        <w:spacing w:before="120" w:beforeLines="50" w:after="120" w:afterLines="50"/>
        <w:textAlignment w:val="baseline"/>
        <w:rPr>
          <w:rFonts w:hint="eastAsia"/>
          <w:sz w:val="24"/>
          <w:szCs w:val="24"/>
          <w:lang w:val="en-US" w:eastAsia="zh-CN"/>
        </w:rPr>
      </w:pPr>
      <w:r>
        <w:rPr>
          <w:rFonts w:hint="eastAsia"/>
          <w:sz w:val="24"/>
          <w:szCs w:val="24"/>
          <w:lang w:val="en-US" w:eastAsia="zh-CN"/>
        </w:rPr>
        <w:t>三、项目概况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ascii="宋体" w:hAnsi="宋体"/>
        </w:rPr>
      </w:pPr>
      <w:r>
        <w:rPr>
          <w:rFonts w:ascii="宋体" w:hAnsi="宋体" w:hint="eastAsia"/>
        </w:rPr>
        <w:t>福城街道拟开展福城街道章阁产业片区土地整备利益统筹项目土地整备工作，本项目地块总面积约69.96公顷，建筑面积约为56.02万平方米，涉及建筑物770栋，范围主要集中在福城街道章阁社区章阁村片区范围内，共涉及4家股份公司，实际项目数据以范围确定后为准。本次服务机构需对本项目提供法律咨询服务，协助福城街道开展本项目相关工作。为有序强力推进项目进展，现向社会公开招标，选择优秀的公司承担此项目。</w:t>
      </w:r>
    </w:p>
    <w:p>
      <w:pPr>
        <w:pStyle w:val="Heading2"/>
        <w:keepNext w:val="0"/>
        <w:keepLines w:val="0"/>
        <w:pageBreakBefore w:val="0"/>
        <w:widowControl/>
        <w:kinsoku/>
        <w:wordWrap/>
        <w:overflowPunct/>
        <w:topLinePunct w:val="0"/>
        <w:autoSpaceDE/>
        <w:autoSpaceDN/>
        <w:bidi w:val="0"/>
        <w:adjustRightInd w:val="0"/>
        <w:snapToGrid/>
        <w:spacing w:before="120" w:beforeLines="50" w:after="120" w:afterLines="50"/>
        <w:textAlignment w:val="baseline"/>
        <w:rPr>
          <w:rFonts w:hint="eastAsia"/>
          <w:sz w:val="24"/>
          <w:szCs w:val="24"/>
          <w:lang w:val="en-US" w:eastAsia="zh-CN"/>
        </w:rPr>
      </w:pPr>
      <w:r>
        <w:rPr>
          <w:rFonts w:hint="eastAsia"/>
          <w:sz w:val="24"/>
          <w:szCs w:val="24"/>
          <w:lang w:val="en-US" w:eastAsia="zh-CN"/>
        </w:rPr>
        <w:t>四、服务要求</w:t>
      </w:r>
    </w:p>
    <w:p>
      <w:pPr>
        <w:spacing w:line="240" w:lineRule="auto"/>
        <w:ind w:firstLine="480" w:firstLineChars="200"/>
        <w:jc w:val="both"/>
        <w:rPr>
          <w:rFonts w:ascii="宋体" w:hAnsi="宋体" w:hint="eastAsia"/>
          <w:b w:val="0"/>
          <w:color w:val="FF0000"/>
        </w:rPr>
      </w:pPr>
      <w:r>
        <w:rPr>
          <w:rFonts w:ascii="宋体" w:hAnsi="宋体" w:hint="eastAsia"/>
          <w:b w:val="0"/>
          <w:color w:val="FF0000"/>
          <w:lang w:val="en-US" w:eastAsia="zh-CN"/>
        </w:rPr>
        <w:t>注：</w:t>
      </w:r>
      <w:r>
        <w:rPr>
          <w:rFonts w:ascii="宋体" w:hAnsi="宋体" w:hint="eastAsia"/>
          <w:b w:val="0"/>
          <w:color w:val="FF0000"/>
        </w:rPr>
        <w:t>1.带★号条款为不可偏离条款，投标人必须完全响应满足，否则将导致投标无效。投标人是否满足本部分带★号条款要求，以《</w:t>
      </w:r>
      <w:r>
        <w:rPr>
          <w:rFonts w:ascii="宋体" w:hAnsi="宋体" w:hint="eastAsia"/>
          <w:b w:val="0"/>
          <w:bCs w:val="0"/>
          <w:color w:val="FF0000"/>
        </w:rPr>
        <w:t>商务（服务）</w:t>
      </w:r>
      <w:r>
        <w:rPr>
          <w:rFonts w:ascii="宋体" w:hAnsi="宋体" w:hint="eastAsia"/>
          <w:b w:val="0"/>
          <w:color w:val="FF0000"/>
        </w:rPr>
        <w:t>条款偏离表》响应</w:t>
      </w:r>
      <w:r>
        <w:rPr>
          <w:rFonts w:ascii="宋体" w:hAnsi="宋体" w:cs="Times New Roman" w:hint="eastAsia"/>
          <w:b w:val="0"/>
          <w:color w:val="FF0000"/>
        </w:rPr>
        <w:t>为准</w:t>
      </w:r>
      <w:r>
        <w:rPr>
          <w:rFonts w:ascii="宋体" w:hAnsi="宋体" w:hint="eastAsia"/>
          <w:b w:val="0"/>
          <w:color w:val="FF0000"/>
        </w:rPr>
        <w:t>。</w:t>
      </w:r>
    </w:p>
    <w:p>
      <w:pPr>
        <w:ind w:firstLine="480" w:firstLineChars="200"/>
        <w:jc w:val="both"/>
        <w:rPr>
          <w:rFonts w:ascii="宋体" w:hAnsi="宋体" w:hint="eastAsia"/>
          <w:color w:val="FF0000"/>
        </w:rPr>
      </w:pPr>
      <w:r>
        <w:rPr>
          <w:rFonts w:ascii="宋体" w:hAnsi="宋体" w:hint="eastAsia"/>
          <w:b w:val="0"/>
          <w:color w:val="FF0000"/>
        </w:rPr>
        <w:t>2.如投标人中标后被发现不能满足本部分带★号条款要求的，采购单位有权拒绝签订合同，一切后果由投标人承担。</w:t>
      </w:r>
    </w:p>
    <w:p>
      <w:pPr>
        <w:keepNext w:val="0"/>
        <w:keepLines w:val="0"/>
        <w:pageBreakBefore w:val="0"/>
        <w:kinsoku/>
        <w:wordWrap/>
        <w:overflowPunct/>
        <w:topLinePunct w:val="0"/>
        <w:autoSpaceDE/>
        <w:autoSpaceDN/>
        <w:bidi w:val="0"/>
        <w:spacing w:line="360" w:lineRule="exact"/>
        <w:rPr>
          <w:rFonts w:asciiTheme="minorEastAsia" w:eastAsiaTheme="minorEastAsia" w:hAnsiTheme="minorEastAsia" w:cstheme="minorEastAsia" w:hint="eastAsia"/>
          <w:b/>
          <w:bCs/>
          <w:kern w:val="0"/>
          <w:sz w:val="24"/>
          <w:szCs w:val="24"/>
        </w:rPr>
      </w:pPr>
      <w:r>
        <w:rPr>
          <w:rFonts w:asciiTheme="minorEastAsia" w:eastAsiaTheme="minorEastAsia" w:hAnsiTheme="minorEastAsia" w:cstheme="minorEastAsia" w:hint="eastAsia"/>
          <w:b/>
          <w:bCs/>
          <w:kern w:val="0"/>
          <w:sz w:val="24"/>
          <w:szCs w:val="24"/>
          <w:lang w:val="en-US" w:eastAsia="zh-CN"/>
        </w:rPr>
        <w:t>1、</w:t>
      </w:r>
      <w:r>
        <w:rPr>
          <w:rFonts w:asciiTheme="minorEastAsia" w:eastAsiaTheme="minorEastAsia" w:hAnsiTheme="minorEastAsia" w:cstheme="minorEastAsia" w:hint="eastAsia"/>
          <w:b/>
          <w:bCs/>
          <w:kern w:val="0"/>
          <w:sz w:val="24"/>
          <w:szCs w:val="24"/>
        </w:rPr>
        <w:t>项目管理要求</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bCs/>
          <w:kern w:val="0"/>
          <w:sz w:val="24"/>
          <w:szCs w:val="24"/>
        </w:rPr>
        <w:t>（</w:t>
      </w:r>
      <w:r>
        <w:rPr>
          <w:rFonts w:asciiTheme="minorEastAsia" w:eastAsiaTheme="minorEastAsia" w:hAnsiTheme="minorEastAsia" w:cstheme="minorEastAsia" w:hint="eastAsia"/>
          <w:sz w:val="24"/>
          <w:szCs w:val="24"/>
          <w:lang w:val="en-US" w:eastAsia="zh-CN"/>
        </w:rPr>
        <w:t>1）中标人应当结合各项目的实际情况，对项目实施过程找那个遇到的法律问题出具必要的法律意见书，对个案的处理提供方案或建议供参考；应当根据国家或深圳市新出台的法律法规、政策等，及时提供法律意见，提供优质的法律服务，并保证所提供的服务成果符合工作目的及要求；须对所提供的工作成果负总责，对所出具的法律文件、咨询意见、法律文书等承担法律责任。</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2）中标人需协助组织实施补偿方案、房屋土地权属核查（确权）等相关工作，对项目各环节工作做出风险提示和建议；所提供的法律服务应当严格依照法律、法规且符合国家、省、市、区关于房屋征收及土地整备搬迁补偿的相关法律法规规定及政策。</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（3）应当严格遵守《律师法》、律师服务规范及职业道德要求。</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（4）应及时完成采购人交办的工作内容，避免拖延。</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5）中标人需从法律上论证项目可能存在的土地历史遗留问题、疑难个案、重大决策和对外联系等问题并解决；应当协助采购人完成补偿谈判及协商工作，做好实施方案及相应法律法律政府政策的解释工作；草拟、审查、修改补偿工作过程中所需的各类合同及文本，并做好法律咨询、合同审核、参与疑难个案协商谈判、对补偿谈判工作进行法律指导、指导制作协商笔录等工作。</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（6）为本项目提供服务的律师及工作人员应遵守采购人工作纪律，服从工作安排，且不得泄漏工作中接触的采购方及第三方的秘密。</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7）成立至少由9名成员组成的法律服务团队，其中执业律师不应少于5名（执业律师证类别需为专职律师），法律服务团队的成员需在采购人指挥部驻点并均应熟练掌握国家、省、市、区关于房屋征收及土地整备搬迁补偿工作的相关法律法规及政策，提供全程法律服务。</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8）工作人员需无条件服从采购人的工作管理及安排，遵守采购人制定的考勤制度；项目过程中因工作需要，采购人要求中标人增加工作人员，以及加班加点的，中标人需无条件执行。合同价已综合考虑该部分费用，不另行增加费用。</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（9）需按时完成采购人要求的节点任务。</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（10）需承诺超过合同规定服务期限（12个月）后继续提供服务。</w:t>
      </w:r>
    </w:p>
    <w:p>
      <w:pPr>
        <w:keepNext w:val="0"/>
        <w:keepLines w:val="0"/>
        <w:pageBreakBefore w:val="0"/>
        <w:kinsoku/>
        <w:wordWrap/>
        <w:overflowPunct/>
        <w:topLinePunct w:val="0"/>
        <w:autoSpaceDE/>
        <w:autoSpaceDN/>
        <w:bidi w:val="0"/>
        <w:spacing w:line="360"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（11）中标人配备一台1.5L以上排量的粤B牌照小汽车（车辆所有费用由中标人支付），派驻时间从进场开始直至本项目服务工作全部完成。</w:t>
      </w:r>
    </w:p>
    <w:p>
      <w:pPr>
        <w:pStyle w:val="BodyText"/>
        <w:widowControl w:val="0"/>
        <w:spacing w:line="360" w:lineRule="exact"/>
        <w:ind w:firstLine="441"/>
        <w:rPr>
          <w:rFonts w:asciiTheme="minorEastAsia" w:eastAsiaTheme="minorEastAsia" w:hAnsiTheme="minorEastAsia" w:cstheme="minorEastAsia" w:hint="eastAsia"/>
          <w:bCs/>
          <w:kern w:val="0"/>
          <w:sz w:val="24"/>
          <w:szCs w:val="24"/>
          <w:lang w:eastAsia="zh-CN"/>
        </w:rPr>
      </w:pPr>
      <w:r>
        <w:rPr>
          <w:rFonts w:asciiTheme="minorEastAsia" w:eastAsiaTheme="minorEastAsia" w:hAnsiTheme="minorEastAsia" w:cstheme="minorEastAsia" w:hint="eastAsia"/>
          <w:b w:val="0"/>
          <w:bCs w:val="0"/>
          <w:sz w:val="24"/>
          <w:lang w:val="en-US" w:eastAsia="zh-CN"/>
        </w:rPr>
        <w:t>（12）因本项目范围调整，造成工作量增加的，中标人需无条件接受采购人指派任务，如增加工作量未超过10%的，中标人不能要求采购人增加任何费用。</w:t>
      </w:r>
    </w:p>
    <w:p>
      <w:pPr>
        <w:keepNext w:val="0"/>
        <w:keepLines w:val="0"/>
        <w:pageBreakBefore w:val="0"/>
        <w:kinsoku/>
        <w:wordWrap/>
        <w:overflowPunct/>
        <w:topLinePunct w:val="0"/>
        <w:autoSpaceDE/>
        <w:autoSpaceDN/>
        <w:bidi w:val="0"/>
        <w:spacing w:line="360" w:lineRule="exact"/>
        <w:rPr>
          <w:rFonts w:asciiTheme="minorEastAsia" w:eastAsiaTheme="minorEastAsia" w:hAnsiTheme="minorEastAsia" w:cstheme="minorEastAsia" w:hint="eastAsia"/>
          <w:b/>
          <w:bCs/>
          <w:kern w:val="0"/>
          <w:sz w:val="24"/>
          <w:szCs w:val="24"/>
        </w:rPr>
      </w:pPr>
      <w:r>
        <w:rPr>
          <w:rFonts w:asciiTheme="minorEastAsia" w:eastAsiaTheme="minorEastAsia" w:hAnsiTheme="minorEastAsia" w:cstheme="minorEastAsia" w:hint="eastAsia"/>
          <w:b/>
          <w:bCs/>
          <w:kern w:val="0"/>
          <w:sz w:val="24"/>
          <w:szCs w:val="24"/>
          <w:lang w:eastAsia="zh-CN"/>
        </w:rPr>
        <w:t>2、</w:t>
      </w:r>
      <w:r>
        <w:rPr>
          <w:rFonts w:asciiTheme="minorEastAsia" w:eastAsiaTheme="minorEastAsia" w:hAnsiTheme="minorEastAsia" w:cstheme="minorEastAsia" w:hint="eastAsia"/>
          <w:b/>
          <w:bCs/>
          <w:kern w:val="0"/>
          <w:sz w:val="24"/>
          <w:szCs w:val="24"/>
        </w:rPr>
        <w:t>项目服务工作质量</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outlineLvl w:val="9"/>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中标人需按国际公认或国家、地方政府颁布的同等或更高标准及采购方招标技术和时间要求，完成并全部提交相应工作成果后，经采购方相关业务部门审核后，方可进行项目验收。按照街道办工作安排，必须确保每天正常开展工作。符合《深圳市房屋征收与补偿实施办法》（试行）（市政府令第292号文）、《深圳市土地整备利益统筹项目管理办法》、《律师法》及相关法律法规、规范性文件相关规范和技术标准，符合区政府相关文件、会议纪要等相关规范与标准，采购方或区政府、区征地拆迁及土地整备指挥部等相关工作要求，确保项目的质量。</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outlineLvl w:val="9"/>
        <w:rPr>
          <w:rFonts w:asciiTheme="minorEastAsia" w:eastAsiaTheme="minorEastAsia" w:hAnsiTheme="minorEastAsia" w:cstheme="minorEastAsia" w:hint="eastAsia"/>
          <w:b/>
          <w:bCs/>
          <w:kern w:val="0"/>
          <w:sz w:val="24"/>
          <w:szCs w:val="24"/>
        </w:rPr>
      </w:pPr>
      <w:bookmarkStart w:id="15" w:name="_Toc44495948"/>
      <w:r>
        <w:rPr>
          <w:rFonts w:asciiTheme="minorEastAsia" w:eastAsiaTheme="minorEastAsia" w:hAnsiTheme="minorEastAsia" w:cstheme="minorEastAsia" w:hint="eastAsia"/>
          <w:b/>
          <w:bCs/>
          <w:kern w:val="0"/>
          <w:sz w:val="24"/>
          <w:szCs w:val="24"/>
          <w:lang w:eastAsia="zh-CN"/>
        </w:rPr>
        <w:t>3、</w:t>
      </w:r>
      <w:r>
        <w:rPr>
          <w:rFonts w:asciiTheme="minorEastAsia" w:eastAsiaTheme="minorEastAsia" w:hAnsiTheme="minorEastAsia" w:cstheme="minorEastAsia" w:hint="eastAsia"/>
          <w:b/>
          <w:bCs/>
          <w:kern w:val="0"/>
          <w:sz w:val="24"/>
          <w:szCs w:val="24"/>
        </w:rPr>
        <w:t>项目人员及设备要求</w:t>
      </w:r>
      <w:bookmarkEnd w:id="15"/>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outlineLvl w:val="9"/>
        <w:rPr>
          <w:rFonts w:asciiTheme="minorEastAsia" w:eastAsiaTheme="minorEastAsia" w:hAnsiTheme="minorEastAsia" w:cstheme="minorEastAsia" w:hint="eastAsia"/>
          <w:sz w:val="24"/>
          <w:szCs w:val="24"/>
          <w:highlight w:val="none"/>
        </w:rPr>
      </w:pPr>
      <w:r>
        <w:rPr>
          <w:rFonts w:asciiTheme="minorEastAsia" w:eastAsiaTheme="minorEastAsia" w:hAnsiTheme="minorEastAsia" w:cstheme="minorEastAsia" w:hint="eastAsia"/>
          <w:sz w:val="24"/>
          <w:szCs w:val="24"/>
          <w:highlight w:val="none"/>
        </w:rPr>
        <w:t>（1）中标</w:t>
      </w:r>
      <w:r>
        <w:rPr>
          <w:rFonts w:asciiTheme="minorEastAsia" w:eastAsiaTheme="minorEastAsia" w:hAnsiTheme="minorEastAsia" w:cstheme="minorEastAsia" w:hint="eastAsia"/>
          <w:sz w:val="24"/>
          <w:szCs w:val="24"/>
          <w:highlight w:val="none"/>
          <w:lang w:eastAsia="zh-CN"/>
        </w:rPr>
        <w:t>人</w:t>
      </w:r>
      <w:r>
        <w:rPr>
          <w:rFonts w:asciiTheme="minorEastAsia" w:eastAsiaTheme="minorEastAsia" w:hAnsiTheme="minorEastAsia" w:cstheme="minorEastAsia" w:hint="eastAsia"/>
          <w:sz w:val="24"/>
          <w:szCs w:val="24"/>
          <w:highlight w:val="none"/>
        </w:rPr>
        <w:t>须安排</w:t>
      </w:r>
      <w:r>
        <w:rPr>
          <w:rFonts w:asciiTheme="minorEastAsia" w:eastAsiaTheme="minorEastAsia" w:hAnsiTheme="minorEastAsia" w:cstheme="minorEastAsia" w:hint="eastAsia"/>
          <w:sz w:val="24"/>
          <w:szCs w:val="24"/>
          <w:highlight w:val="none"/>
          <w:lang w:eastAsia="zh-CN"/>
        </w:rPr>
        <w:t>团队负责人</w:t>
      </w:r>
      <w:r>
        <w:rPr>
          <w:rFonts w:asciiTheme="minorEastAsia" w:eastAsiaTheme="minorEastAsia" w:hAnsiTheme="minorEastAsia" w:cstheme="minorEastAsia" w:hint="eastAsia"/>
          <w:sz w:val="24"/>
          <w:szCs w:val="24"/>
          <w:highlight w:val="none"/>
        </w:rPr>
        <w:t>1名</w:t>
      </w:r>
      <w:r>
        <w:rPr>
          <w:rFonts w:asciiTheme="minorEastAsia" w:eastAsiaTheme="minorEastAsia" w:hAnsiTheme="minorEastAsia" w:cstheme="minorEastAsia" w:hint="eastAsia"/>
          <w:sz w:val="24"/>
          <w:szCs w:val="24"/>
          <w:highlight w:val="none"/>
          <w:lang w:eastAsia="zh-CN"/>
        </w:rPr>
        <w:t>（需为执业律师，类别为专职律师）</w:t>
      </w:r>
      <w:r>
        <w:rPr>
          <w:rFonts w:asciiTheme="minorEastAsia" w:eastAsiaTheme="minorEastAsia" w:hAnsiTheme="minorEastAsia" w:cstheme="minorEastAsia" w:hint="eastAsia"/>
          <w:sz w:val="24"/>
          <w:szCs w:val="24"/>
          <w:highlight w:val="none"/>
        </w:rPr>
        <w:t>；项目</w:t>
      </w:r>
      <w:r>
        <w:rPr>
          <w:rFonts w:asciiTheme="minorEastAsia" w:eastAsiaTheme="minorEastAsia" w:hAnsiTheme="minorEastAsia" w:cstheme="minorEastAsia" w:hint="eastAsia"/>
          <w:sz w:val="24"/>
          <w:szCs w:val="24"/>
          <w:highlight w:val="none"/>
          <w:lang w:eastAsia="zh-CN"/>
        </w:rPr>
        <w:t>团队成员</w:t>
      </w:r>
      <w:r>
        <w:rPr>
          <w:rFonts w:asciiTheme="minorEastAsia" w:eastAsiaTheme="minorEastAsia" w:hAnsiTheme="minorEastAsia" w:cstheme="minorEastAsia" w:hint="eastAsia"/>
          <w:sz w:val="24"/>
          <w:szCs w:val="24"/>
          <w:highlight w:val="none"/>
          <w:lang w:val="en-US" w:eastAsia="zh-CN"/>
        </w:rPr>
        <w:t>8</w:t>
      </w:r>
      <w:r>
        <w:rPr>
          <w:rFonts w:asciiTheme="minorEastAsia" w:eastAsiaTheme="minorEastAsia" w:hAnsiTheme="minorEastAsia" w:cstheme="minorEastAsia" w:hint="eastAsia"/>
          <w:sz w:val="24"/>
          <w:szCs w:val="24"/>
          <w:highlight w:val="none"/>
        </w:rPr>
        <w:t>名（其中执业律师不应少于</w:t>
      </w:r>
      <w:r>
        <w:rPr>
          <w:rFonts w:asciiTheme="minorEastAsia" w:eastAsiaTheme="minorEastAsia" w:hAnsiTheme="minorEastAsia" w:cstheme="minorEastAsia" w:hint="eastAsia"/>
          <w:sz w:val="24"/>
          <w:szCs w:val="24"/>
          <w:highlight w:val="none"/>
          <w:lang w:val="en-US" w:eastAsia="zh-CN"/>
        </w:rPr>
        <w:t>4</w:t>
      </w:r>
      <w:r>
        <w:rPr>
          <w:rFonts w:asciiTheme="minorEastAsia" w:eastAsiaTheme="minorEastAsia" w:hAnsiTheme="minorEastAsia" w:cstheme="minorEastAsia" w:hint="eastAsia"/>
          <w:sz w:val="24"/>
          <w:szCs w:val="24"/>
          <w:highlight w:val="none"/>
        </w:rPr>
        <w:t>名</w:t>
      </w:r>
      <w:r>
        <w:rPr>
          <w:rFonts w:asciiTheme="minorEastAsia" w:eastAsiaTheme="minorEastAsia" w:hAnsiTheme="minorEastAsia" w:cstheme="minorEastAsia" w:hint="eastAsia"/>
          <w:sz w:val="24"/>
          <w:szCs w:val="24"/>
          <w:highlight w:val="none"/>
          <w:lang w:eastAsia="zh-CN"/>
        </w:rPr>
        <w:t>，</w:t>
      </w:r>
      <w:r>
        <w:rPr>
          <w:rFonts w:asciiTheme="minorEastAsia" w:eastAsiaTheme="minorEastAsia" w:hAnsiTheme="minorEastAsia" w:cstheme="minorEastAsia" w:hint="eastAsia"/>
          <w:sz w:val="24"/>
          <w:szCs w:val="24"/>
          <w:highlight w:val="none"/>
        </w:rPr>
        <w:t>执业律师证类别需为专职律师）；合计共</w:t>
      </w:r>
      <w:r>
        <w:rPr>
          <w:rFonts w:asciiTheme="minorEastAsia" w:eastAsiaTheme="minorEastAsia" w:hAnsiTheme="minorEastAsia" w:cstheme="minorEastAsia" w:hint="eastAsia"/>
          <w:sz w:val="24"/>
          <w:szCs w:val="24"/>
          <w:highlight w:val="none"/>
          <w:lang w:val="en-US" w:eastAsia="zh-CN"/>
        </w:rPr>
        <w:t>9</w:t>
      </w:r>
      <w:r>
        <w:rPr>
          <w:rFonts w:asciiTheme="minorEastAsia" w:eastAsiaTheme="minorEastAsia" w:hAnsiTheme="minorEastAsia" w:cstheme="minorEastAsia" w:hint="eastAsia"/>
          <w:sz w:val="24"/>
          <w:szCs w:val="24"/>
          <w:highlight w:val="none"/>
        </w:rPr>
        <w:t>名</w:t>
      </w:r>
      <w:r>
        <w:rPr>
          <w:rFonts w:asciiTheme="minorEastAsia" w:eastAsiaTheme="minorEastAsia" w:hAnsiTheme="minorEastAsia" w:cstheme="minorEastAsia" w:hint="eastAsia"/>
          <w:sz w:val="24"/>
          <w:szCs w:val="24"/>
          <w:highlight w:val="none"/>
          <w:lang w:eastAsia="zh-CN"/>
        </w:rPr>
        <w:t>成员</w:t>
      </w:r>
      <w:r>
        <w:rPr>
          <w:rFonts w:asciiTheme="minorEastAsia" w:eastAsiaTheme="minorEastAsia" w:hAnsiTheme="minorEastAsia" w:cstheme="minorEastAsia" w:hint="eastAsia"/>
          <w:sz w:val="24"/>
          <w:szCs w:val="24"/>
          <w:highlight w:val="none"/>
        </w:rPr>
        <w:t>。</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outlineLvl w:val="9"/>
        <w:rPr>
          <w:rFonts w:asciiTheme="minorEastAsia" w:eastAsiaTheme="minorEastAsia" w:hAnsiTheme="minorEastAsia" w:cstheme="minorEastAsia" w:hint="eastAsia"/>
          <w:sz w:val="24"/>
          <w:szCs w:val="24"/>
          <w:highlight w:val="none"/>
        </w:rPr>
      </w:pPr>
      <w:r>
        <w:rPr>
          <w:rFonts w:asciiTheme="minorEastAsia" w:eastAsiaTheme="minorEastAsia" w:hAnsiTheme="minorEastAsia" w:cstheme="minorEastAsia" w:hint="eastAsia"/>
          <w:sz w:val="24"/>
          <w:szCs w:val="24"/>
          <w:highlight w:val="none"/>
        </w:rPr>
        <w:t>（2）</w:t>
      </w:r>
      <w:r>
        <w:rPr>
          <w:rFonts w:asciiTheme="minorEastAsia" w:eastAsiaTheme="minorEastAsia" w:hAnsiTheme="minorEastAsia" w:cstheme="minorEastAsia" w:hint="eastAsia"/>
          <w:sz w:val="24"/>
          <w:szCs w:val="24"/>
          <w:highlight w:val="none"/>
          <w:lang w:eastAsia="zh-CN"/>
        </w:rPr>
        <w:t>团队</w:t>
      </w:r>
      <w:r>
        <w:rPr>
          <w:rFonts w:asciiTheme="minorEastAsia" w:eastAsiaTheme="minorEastAsia" w:hAnsiTheme="minorEastAsia" w:cstheme="minorEastAsia" w:hint="eastAsia"/>
          <w:sz w:val="24"/>
          <w:szCs w:val="24"/>
          <w:highlight w:val="none"/>
        </w:rPr>
        <w:t>负责人和主要成员在实施工程中不能更换，如需更换，必须得到采购人的书面批准同意，未经批准更换项目负责人和主要成员的，罚款3万元/人；同时</w:t>
      </w:r>
      <w:r>
        <w:rPr>
          <w:rFonts w:asciiTheme="minorEastAsia" w:eastAsiaTheme="minorEastAsia" w:hAnsiTheme="minorEastAsia" w:cstheme="minorEastAsia" w:hint="eastAsia"/>
          <w:sz w:val="24"/>
          <w:szCs w:val="24"/>
          <w:highlight w:val="none"/>
          <w:lang w:eastAsia="zh-CN"/>
        </w:rPr>
        <w:t>列入</w:t>
      </w:r>
      <w:r>
        <w:rPr>
          <w:rFonts w:asciiTheme="minorEastAsia" w:eastAsiaTheme="minorEastAsia" w:hAnsiTheme="minorEastAsia" w:cstheme="minorEastAsia" w:hint="eastAsia"/>
          <w:sz w:val="24"/>
          <w:szCs w:val="24"/>
          <w:highlight w:val="none"/>
        </w:rPr>
        <w:t>本单位</w:t>
      </w:r>
      <w:r>
        <w:rPr>
          <w:rFonts w:asciiTheme="minorEastAsia" w:eastAsiaTheme="minorEastAsia" w:hAnsiTheme="minorEastAsia" w:cstheme="minorEastAsia" w:hint="eastAsia"/>
          <w:sz w:val="24"/>
          <w:szCs w:val="24"/>
          <w:highlight w:val="none"/>
          <w:lang w:eastAsia="zh-CN"/>
        </w:rPr>
        <w:t>政府采购黑名单</w:t>
      </w:r>
      <w:r>
        <w:rPr>
          <w:rFonts w:asciiTheme="minorEastAsia" w:eastAsiaTheme="minorEastAsia" w:hAnsiTheme="minorEastAsia" w:cstheme="minorEastAsia" w:hint="eastAsia"/>
          <w:sz w:val="24"/>
          <w:szCs w:val="24"/>
          <w:highlight w:val="none"/>
        </w:rPr>
        <w:t>。</w:t>
      </w:r>
    </w:p>
    <w:p>
      <w:pPr>
        <w:keepNext w:val="0"/>
        <w:keepLines w:val="0"/>
        <w:pageBreakBefore w:val="0"/>
        <w:widowControl/>
        <w:kinsoku/>
        <w:wordWrap/>
        <w:overflowPunct/>
        <w:topLinePunct w:val="0"/>
        <w:autoSpaceDE/>
        <w:autoSpaceDN/>
        <w:bidi w:val="0"/>
        <w:snapToGrid w:val="0"/>
        <w:spacing w:line="360" w:lineRule="exact"/>
        <w:ind w:firstLine="480" w:firstLineChars="200"/>
        <w:jc w:val="left"/>
        <w:rPr>
          <w:rFonts w:asciiTheme="minorEastAsia" w:eastAsiaTheme="minorEastAsia" w:hAnsiTheme="minorEastAsia" w:cstheme="minorEastAsia" w:hint="eastAsia"/>
          <w:sz w:val="24"/>
          <w:szCs w:val="24"/>
          <w:highlight w:val="none"/>
        </w:rPr>
      </w:pPr>
      <w:r>
        <w:rPr>
          <w:rFonts w:asciiTheme="minorEastAsia" w:eastAsiaTheme="minorEastAsia" w:hAnsiTheme="minorEastAsia" w:cstheme="minorEastAsia" w:hint="eastAsia"/>
          <w:sz w:val="24"/>
          <w:szCs w:val="24"/>
          <w:highlight w:val="none"/>
        </w:rPr>
        <w:t>（3）</w:t>
      </w:r>
      <w:r>
        <w:rPr>
          <w:rFonts w:asciiTheme="minorEastAsia" w:eastAsiaTheme="minorEastAsia" w:hAnsiTheme="minorEastAsia" w:cstheme="minorEastAsia" w:hint="eastAsia"/>
          <w:sz w:val="24"/>
          <w:szCs w:val="24"/>
          <w:highlight w:val="none"/>
          <w:lang w:eastAsia="zh-CN"/>
        </w:rPr>
        <w:t>团队</w:t>
      </w:r>
      <w:r>
        <w:rPr>
          <w:rFonts w:asciiTheme="minorEastAsia" w:eastAsiaTheme="minorEastAsia" w:hAnsiTheme="minorEastAsia" w:cstheme="minorEastAsia" w:hint="eastAsia"/>
          <w:sz w:val="24"/>
          <w:szCs w:val="24"/>
          <w:highlight w:val="none"/>
        </w:rPr>
        <w:t>负责人和主要成员在服务本项目期间，不能兼职；若违反本要求，罚款3万元/人，同时失去本单位下一次招标时的投标资格。</w:t>
      </w:r>
    </w:p>
    <w:p>
      <w:pPr>
        <w:keepNext w:val="0"/>
        <w:keepLines w:val="0"/>
        <w:pageBreakBefore w:val="0"/>
        <w:widowControl/>
        <w:kinsoku/>
        <w:wordWrap/>
        <w:overflowPunct/>
        <w:topLinePunct w:val="0"/>
        <w:autoSpaceDE/>
        <w:autoSpaceDN/>
        <w:bidi w:val="0"/>
        <w:snapToGrid w:val="0"/>
        <w:spacing w:line="360" w:lineRule="exact"/>
        <w:ind w:firstLine="480" w:firstLineChars="200"/>
        <w:jc w:val="left"/>
        <w:rPr>
          <w:rFonts w:asciiTheme="minorEastAsia" w:eastAsiaTheme="minorEastAsia" w:hAnsiTheme="minorEastAsia" w:cstheme="minorEastAsia" w:hint="eastAsia"/>
          <w:sz w:val="24"/>
          <w:szCs w:val="24"/>
          <w:highlight w:val="none"/>
        </w:rPr>
      </w:pPr>
      <w:r>
        <w:rPr>
          <w:rFonts w:asciiTheme="minorEastAsia" w:eastAsiaTheme="minorEastAsia" w:hAnsiTheme="minorEastAsia" w:cstheme="minorEastAsia" w:hint="eastAsia"/>
          <w:sz w:val="24"/>
          <w:szCs w:val="24"/>
          <w:highlight w:val="none"/>
        </w:rPr>
        <w:t>（4）</w:t>
      </w:r>
      <w:r>
        <w:rPr>
          <w:rFonts w:asciiTheme="minorEastAsia" w:eastAsiaTheme="minorEastAsia" w:hAnsiTheme="minorEastAsia" w:cstheme="minorEastAsia" w:hint="eastAsia"/>
          <w:sz w:val="24"/>
          <w:szCs w:val="24"/>
          <w:highlight w:val="none"/>
          <w:lang w:eastAsia="zh-CN"/>
        </w:rPr>
        <w:t>团队负责人及成员需在指挥部驻点，采购人有权对团队驻点情况进行抽查，若发现团队成员擅自离岗，</w:t>
      </w:r>
      <w:r>
        <w:rPr>
          <w:rFonts w:asciiTheme="minorEastAsia" w:eastAsiaTheme="minorEastAsia" w:hAnsiTheme="minorEastAsia" w:cstheme="minorEastAsia" w:hint="eastAsia"/>
          <w:sz w:val="24"/>
          <w:szCs w:val="24"/>
          <w:highlight w:val="none"/>
        </w:rPr>
        <w:t>罚款</w:t>
      </w:r>
      <w:r>
        <w:rPr>
          <w:rFonts w:asciiTheme="minorEastAsia" w:eastAsiaTheme="minorEastAsia" w:hAnsiTheme="minorEastAsia" w:cstheme="minorEastAsia" w:hint="eastAsia"/>
          <w:sz w:val="24"/>
          <w:szCs w:val="24"/>
          <w:highlight w:val="none"/>
          <w:lang w:val="en-US" w:eastAsia="zh-CN"/>
        </w:rPr>
        <w:t>1</w:t>
      </w:r>
      <w:r>
        <w:rPr>
          <w:rFonts w:asciiTheme="minorEastAsia" w:eastAsiaTheme="minorEastAsia" w:hAnsiTheme="minorEastAsia" w:cstheme="minorEastAsia" w:hint="eastAsia"/>
          <w:sz w:val="24"/>
          <w:szCs w:val="24"/>
          <w:highlight w:val="none"/>
        </w:rPr>
        <w:t>万元/人。</w:t>
      </w:r>
    </w:p>
    <w:p>
      <w:pPr>
        <w:keepNext w:val="0"/>
        <w:keepLines w:val="0"/>
        <w:pageBreakBefore w:val="0"/>
        <w:kinsoku/>
        <w:wordWrap/>
        <w:overflowPunct/>
        <w:topLinePunct w:val="0"/>
        <w:autoSpaceDE/>
        <w:autoSpaceDN/>
        <w:bidi w:val="0"/>
        <w:spacing w:line="360" w:lineRule="exact"/>
        <w:rPr>
          <w:rFonts w:asciiTheme="minorEastAsia" w:eastAsiaTheme="minorEastAsia" w:hAnsiTheme="minorEastAsia" w:cstheme="minorEastAsia" w:hint="eastAsia"/>
          <w:b/>
          <w:bCs/>
          <w:kern w:val="0"/>
          <w:sz w:val="24"/>
          <w:szCs w:val="24"/>
        </w:rPr>
      </w:pPr>
      <w:r>
        <w:rPr>
          <w:rFonts w:asciiTheme="minorEastAsia" w:eastAsiaTheme="minorEastAsia" w:hAnsiTheme="minorEastAsia" w:cstheme="minorEastAsia" w:hint="eastAsia"/>
          <w:b/>
          <w:bCs/>
          <w:kern w:val="0"/>
          <w:sz w:val="24"/>
          <w:szCs w:val="24"/>
          <w:lang w:eastAsia="zh-CN"/>
        </w:rPr>
        <w:t>4、</w:t>
      </w:r>
      <w:r>
        <w:rPr>
          <w:rFonts w:asciiTheme="minorEastAsia" w:eastAsiaTheme="minorEastAsia" w:hAnsiTheme="minorEastAsia" w:cstheme="minorEastAsia" w:hint="eastAsia"/>
          <w:b/>
          <w:bCs/>
          <w:kern w:val="0"/>
          <w:sz w:val="24"/>
          <w:szCs w:val="24"/>
        </w:rPr>
        <w:t>售后服务要求</w:t>
      </w:r>
    </w:p>
    <w:p>
      <w:pPr>
        <w:keepNext w:val="0"/>
        <w:keepLines w:val="0"/>
        <w:pageBreakBefore w:val="0"/>
        <w:widowControl/>
        <w:kinsoku/>
        <w:wordWrap/>
        <w:overflowPunct/>
        <w:topLinePunct w:val="0"/>
        <w:autoSpaceDE/>
        <w:autoSpaceDN/>
        <w:bidi w:val="0"/>
        <w:adjustRightInd/>
        <w:snapToGrid w:val="0"/>
        <w:spacing w:line="360" w:lineRule="exact"/>
        <w:ind w:firstLine="480" w:firstLineChars="200"/>
        <w:jc w:val="left"/>
        <w:textAlignment w:val="auto"/>
        <w:outlineLvl w:val="1"/>
        <w:rPr>
          <w:rFonts w:asciiTheme="minorEastAsia" w:eastAsiaTheme="minorEastAsia" w:hAnsiTheme="minorEastAsia" w:cstheme="minorEastAsia" w:hint="eastAsia"/>
          <w:color w:val="000000"/>
          <w:szCs w:val="24"/>
        </w:rPr>
      </w:pPr>
      <w:r>
        <w:rPr>
          <w:rFonts w:asciiTheme="minorEastAsia" w:eastAsiaTheme="minorEastAsia" w:hAnsiTheme="minorEastAsia" w:cstheme="minorEastAsia" w:hint="eastAsia"/>
          <w:sz w:val="24"/>
          <w:szCs w:val="24"/>
        </w:rPr>
        <w:t>中标方应按照合同规定，在限定期限内完成该项目的编制、报批等工作。项目售后服务期限自项目决算审计完毕起1年内，中标方须与采购方保持密切沟通，随时跟进。在售后服务期限内提供数据更新、相关咨询、协调和项目审查和专项、个案技术讨论等技术支持。中标供应商在合同签订前应提供详细的售后服务承诺书；项目由采购方审查通过后进入售后服务期，售后服务内容要求主要包括技术支持等；本项目售后服务期限为1年，由中标方免费提供1年的技术支持服务；技术支持服务包括包含以下内容：A．专员支持服务：安排维护专员为本项目售后技术支持，并提供其联系手机、电话、传真、Email；保证采购方能及时联系到维护专员；如人员需要调整应及时通知采购方；B．审查支持服务：中标方应配合采购方进行与本项目相关的技术审查工作，并提供书面专业技术意见。</w:t>
      </w:r>
    </w:p>
    <w:p>
      <w:pPr>
        <w:keepNext w:val="0"/>
        <w:keepLines w:val="0"/>
        <w:pageBreakBefore w:val="0"/>
        <w:numPr>
          <w:ilvl w:val="0"/>
          <w:numId w:val="7"/>
        </w:numPr>
        <w:kinsoku/>
        <w:wordWrap/>
        <w:overflowPunct/>
        <w:topLinePunct w:val="0"/>
        <w:autoSpaceDE/>
        <w:autoSpaceDN/>
        <w:bidi w:val="0"/>
        <w:spacing w:line="360" w:lineRule="exact"/>
        <w:rPr>
          <w:rFonts w:asciiTheme="minorEastAsia" w:eastAsiaTheme="minorEastAsia" w:hAnsiTheme="minorEastAsia" w:cstheme="minorEastAsia" w:hint="eastAsia"/>
          <w:b/>
          <w:bCs/>
          <w:kern w:val="0"/>
          <w:sz w:val="24"/>
          <w:szCs w:val="24"/>
        </w:rPr>
      </w:pPr>
      <w:r>
        <w:rPr>
          <w:rFonts w:asciiTheme="minorEastAsia" w:eastAsiaTheme="minorEastAsia" w:hAnsiTheme="minorEastAsia" w:cstheme="minorEastAsia" w:hint="eastAsia"/>
          <w:b/>
          <w:bCs/>
          <w:kern w:val="0"/>
          <w:sz w:val="24"/>
          <w:szCs w:val="24"/>
        </w:rPr>
        <w:t>考核办法/验收方式</w:t>
      </w:r>
    </w:p>
    <w:p>
      <w:pPr>
        <w:keepNext w:val="0"/>
        <w:keepLines w:val="0"/>
        <w:pageBreakBefore w:val="0"/>
        <w:kinsoku/>
        <w:wordWrap/>
        <w:overflowPunct/>
        <w:topLinePunct w:val="0"/>
        <w:autoSpaceDE/>
        <w:autoSpaceDN/>
        <w:bidi w:val="0"/>
        <w:snapToGrid w:val="0"/>
        <w:spacing w:line="360" w:lineRule="exact"/>
        <w:ind w:firstLine="480" w:firstLineChars="200"/>
        <w:outlineLvl w:val="1"/>
        <w:rPr>
          <w:rFonts w:asciiTheme="minorEastAsia" w:eastAsiaTheme="minorEastAsia" w:hAnsiTheme="minorEastAsia" w:cstheme="minorEastAsia" w:hint="eastAsia"/>
          <w:b w:val="0"/>
          <w:bCs w:val="0"/>
          <w:kern w:val="0"/>
          <w:sz w:val="24"/>
          <w:szCs w:val="24"/>
        </w:rPr>
      </w:pPr>
      <w:r>
        <w:rPr>
          <w:rFonts w:asciiTheme="minorEastAsia" w:eastAsiaTheme="minorEastAsia" w:hAnsiTheme="minorEastAsia" w:cstheme="minorEastAsia" w:hint="eastAsia"/>
          <w:b w:val="0"/>
          <w:bCs w:val="0"/>
          <w:kern w:val="0"/>
          <w:sz w:val="24"/>
          <w:szCs w:val="24"/>
        </w:rPr>
        <w:t>中标人需按国际公认或国家、地方政府颁布的同等或更高标准及采购人招标技术和时间要求，完成并全部提交相应工作成果后，经采购人相关业务部门审核后，方可进行项目验收。</w:t>
      </w:r>
    </w:p>
    <w:p>
      <w:pPr>
        <w:keepNext w:val="0"/>
        <w:keepLines w:val="0"/>
        <w:pageBreakBefore w:val="0"/>
        <w:kinsoku/>
        <w:wordWrap/>
        <w:overflowPunct/>
        <w:topLinePunct w:val="0"/>
        <w:autoSpaceDE/>
        <w:autoSpaceDN/>
        <w:bidi w:val="0"/>
        <w:snapToGrid w:val="0"/>
        <w:spacing w:line="360" w:lineRule="exact"/>
        <w:ind w:firstLine="480" w:firstLineChars="200"/>
        <w:jc w:val="center"/>
        <w:outlineLvl w:val="1"/>
        <w:rPr>
          <w:rFonts w:hint="eastAsia"/>
          <w:sz w:val="24"/>
          <w:szCs w:val="24"/>
          <w:lang w:val="en-US" w:eastAsia="zh-CN"/>
        </w:rPr>
      </w:pPr>
      <w:r>
        <w:rPr>
          <w:rFonts w:hint="eastAsia"/>
          <w:sz w:val="24"/>
          <w:szCs w:val="24"/>
          <w:lang w:val="en-US" w:eastAsia="zh-CN"/>
        </w:rPr>
        <w:t>五、商务要求</w:t>
      </w:r>
    </w:p>
    <w:p>
      <w:pPr>
        <w:keepNext w:val="0"/>
        <w:keepLines w:val="0"/>
        <w:pageBreakBefore w:val="0"/>
        <w:kinsoku/>
        <w:wordWrap/>
        <w:overflowPunct/>
        <w:topLinePunct w:val="0"/>
        <w:autoSpaceDE/>
        <w:autoSpaceDN/>
        <w:bidi w:val="0"/>
        <w:spacing w:line="360" w:lineRule="exact"/>
        <w:ind w:firstLine="0" w:firstLineChars="0"/>
        <w:rPr>
          <w:rFonts w:ascii="宋体" w:eastAsia="宋体" w:hAnsi="宋体" w:hint="eastAsia"/>
          <w:lang w:eastAsia="zh-CN"/>
        </w:rPr>
      </w:pPr>
      <w:r>
        <w:rPr>
          <w:rFonts w:ascii="宋体" w:hAnsi="宋体"/>
          <w:b/>
          <w:bCs/>
        </w:rPr>
        <w:t>★</w:t>
      </w:r>
      <w:r>
        <w:rPr>
          <w:rFonts w:ascii="宋体" w:hAnsi="宋体" w:hint="eastAsia"/>
          <w:b/>
          <w:bCs/>
        </w:rPr>
        <w:t>1、服务期限</w:t>
      </w:r>
      <w:r>
        <w:rPr>
          <w:rFonts w:ascii="宋体" w:hAnsi="宋体" w:hint="eastAsia"/>
          <w:b/>
          <w:bCs/>
          <w:lang w:eastAsia="zh-CN"/>
        </w:rPr>
        <w:t>：</w:t>
      </w:r>
      <w:r>
        <w:rPr>
          <w:rFonts w:ascii="宋体" w:hAnsi="宋体" w:hint="eastAsia"/>
          <w:b w:val="0"/>
          <w:bCs w:val="0"/>
        </w:rPr>
        <w:t>暂定为12个月(开始时间以采购人书面通知为准，结束时间以项目所有法律风险事件完成为准</w:t>
      </w:r>
      <w:r>
        <w:rPr>
          <w:rFonts w:ascii="宋体" w:hAnsi="宋体" w:hint="eastAsia"/>
          <w:b w:val="0"/>
          <w:bCs w:val="0"/>
          <w:lang w:eastAsia="zh-CN"/>
        </w:rPr>
        <w:t>）</w:t>
      </w:r>
    </w:p>
    <w:p>
      <w:pPr>
        <w:keepNext w:val="0"/>
        <w:keepLines w:val="0"/>
        <w:pageBreakBefore w:val="0"/>
        <w:kinsoku/>
        <w:wordWrap/>
        <w:overflowPunct/>
        <w:topLinePunct w:val="0"/>
        <w:autoSpaceDE/>
        <w:autoSpaceDN/>
        <w:bidi w:val="0"/>
        <w:spacing w:line="360" w:lineRule="exact"/>
        <w:rPr>
          <w:rFonts w:ascii="宋体" w:hAnsi="宋体"/>
          <w:b/>
          <w:bCs/>
        </w:rPr>
      </w:pPr>
      <w:r>
        <w:rPr>
          <w:rFonts w:ascii="宋体" w:hAnsi="宋体"/>
          <w:b/>
          <w:bCs/>
        </w:rPr>
        <w:t>★</w:t>
      </w:r>
      <w:r>
        <w:rPr>
          <w:rFonts w:ascii="宋体" w:hAnsi="宋体" w:hint="eastAsia"/>
          <w:b/>
          <w:bCs/>
        </w:rPr>
        <w:t>2、投标报价要求</w:t>
      </w:r>
    </w:p>
    <w:p>
      <w:pPr>
        <w:keepNext w:val="0"/>
        <w:keepLines w:val="0"/>
        <w:pageBreakBefore w:val="0"/>
        <w:numPr>
          <w:ilvl w:val="0"/>
          <w:numId w:val="8"/>
        </w:numPr>
        <w:kinsoku/>
        <w:wordWrap/>
        <w:overflowPunct/>
        <w:topLinePunct w:val="0"/>
        <w:autoSpaceDE/>
        <w:autoSpaceDN/>
        <w:bidi w:val="0"/>
        <w:spacing w:line="360" w:lineRule="exact"/>
        <w:ind w:left="0" w:firstLine="480" w:firstLineChars="200"/>
        <w:rPr>
          <w:rFonts w:ascii="宋体" w:hAnsi="宋体" w:hint="eastAsia"/>
        </w:rPr>
      </w:pPr>
      <w:r>
        <w:rPr>
          <w:rFonts w:ascii="宋体" w:hAnsi="宋体" w:hint="eastAsia"/>
        </w:rPr>
        <w:t>本项目服务费应包括服务成本、法定税费和利润。由企业根据招标文件所提供的资料自行测算投标报价；以中标价为本项目法律服务合同最高限价，暂定服务周期为12个月，实际服务周期超过12个月按12个月计算，不另外增加费用；实际服务周期不足12个月按实际月数计算，不足一月的按实际工作天数计算，按照以下公式进行结算：结算价=实际服务周期×团队实际服务人数×中标价/暂定服务周期/团队拟派人数。</w:t>
      </w:r>
    </w:p>
    <w:p>
      <w:pPr>
        <w:keepNext w:val="0"/>
        <w:keepLines w:val="0"/>
        <w:pageBreakBefore w:val="0"/>
        <w:numPr>
          <w:ilvl w:val="0"/>
          <w:numId w:val="8"/>
        </w:numPr>
        <w:kinsoku/>
        <w:wordWrap/>
        <w:overflowPunct/>
        <w:topLinePunct w:val="0"/>
        <w:autoSpaceDE/>
        <w:autoSpaceDN/>
        <w:bidi w:val="0"/>
        <w:spacing w:line="360" w:lineRule="exact"/>
        <w:ind w:left="0" w:firstLine="480" w:firstLineChars="200"/>
        <w:rPr>
          <w:rFonts w:ascii="宋体" w:hAnsi="宋体" w:hint="eastAsia"/>
        </w:rPr>
      </w:pPr>
      <w:r>
        <w:rPr>
          <w:rFonts w:ascii="宋体" w:hAnsi="宋体" w:hint="eastAsia"/>
        </w:rPr>
        <w:t>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审委员会成员对是否须由投标人作出报价合理性说明，以及书面说明是否采纳等判断不一致的，按照“少数服从多数”的原则确定评审委员会的意见。</w:t>
      </w:r>
    </w:p>
    <w:p>
      <w:pPr>
        <w:keepNext w:val="0"/>
        <w:keepLines w:val="0"/>
        <w:pageBreakBefore w:val="0"/>
        <w:numPr>
          <w:ilvl w:val="0"/>
          <w:numId w:val="8"/>
        </w:numPr>
        <w:kinsoku/>
        <w:wordWrap/>
        <w:overflowPunct/>
        <w:topLinePunct w:val="0"/>
        <w:autoSpaceDE/>
        <w:autoSpaceDN/>
        <w:bidi w:val="0"/>
        <w:spacing w:line="360" w:lineRule="exact"/>
        <w:ind w:left="0" w:firstLine="480" w:firstLineChars="200"/>
        <w:rPr>
          <w:rFonts w:ascii="宋体" w:hAnsi="宋体" w:hint="eastAsia"/>
        </w:rPr>
      </w:pPr>
      <w:r>
        <w:rPr>
          <w:rFonts w:ascii="宋体" w:hAnsi="宋体" w:hint="eastAsia"/>
        </w:rPr>
        <w:t>投标人的投标报价不得超过财政预算限额，如设投标最高限价的，报价不得超过最高限价；</w:t>
      </w:r>
    </w:p>
    <w:p>
      <w:pPr>
        <w:keepNext w:val="0"/>
        <w:keepLines w:val="0"/>
        <w:pageBreakBefore w:val="0"/>
        <w:numPr>
          <w:ilvl w:val="0"/>
          <w:numId w:val="8"/>
        </w:numPr>
        <w:kinsoku/>
        <w:wordWrap/>
        <w:overflowPunct/>
        <w:topLinePunct w:val="0"/>
        <w:autoSpaceDE/>
        <w:autoSpaceDN/>
        <w:bidi w:val="0"/>
        <w:spacing w:line="360" w:lineRule="exact"/>
        <w:ind w:left="0" w:firstLine="480" w:firstLineChars="200"/>
        <w:rPr>
          <w:rFonts w:ascii="宋体" w:hAnsi="宋体" w:hint="eastAsia"/>
        </w:rPr>
      </w:pPr>
      <w:r>
        <w:rPr>
          <w:rFonts w:ascii="宋体" w:hAnsi="宋体" w:hint="eastAsia"/>
        </w:rPr>
        <w:t>投标人的投标报价，应是本项目招标范围和招标文件及合同条款上所列的各项内容中所述的全部，不得以任何理由予以重复，并以投标人在中提出的综合单价或总价为依据；</w:t>
      </w:r>
    </w:p>
    <w:p>
      <w:pPr>
        <w:keepNext w:val="0"/>
        <w:keepLines w:val="0"/>
        <w:pageBreakBefore w:val="0"/>
        <w:numPr>
          <w:ilvl w:val="0"/>
          <w:numId w:val="8"/>
        </w:numPr>
        <w:kinsoku/>
        <w:wordWrap/>
        <w:overflowPunct/>
        <w:topLinePunct w:val="0"/>
        <w:autoSpaceDE/>
        <w:autoSpaceDN/>
        <w:bidi w:val="0"/>
        <w:spacing w:line="360" w:lineRule="exact"/>
        <w:ind w:left="0" w:firstLine="480" w:firstLineChars="200"/>
        <w:rPr>
          <w:rFonts w:ascii="宋体" w:hAnsi="宋体" w:hint="eastAsia"/>
        </w:rPr>
      </w:pPr>
      <w:r>
        <w:rPr>
          <w:rFonts w:ascii="宋体" w:hAnsi="宋体" w:hint="eastAsia"/>
        </w:rPr>
        <w:t>除非政府集中采购机构通过修改招标文件予以更正，否则，投标人应毫无例外地按招标文件所列的清单中项目和数量填报综合单价和合价。投标人未填综合单价或合价的项目，视作该项费用已包括在其它有价款的综合单价或合价内；</w:t>
      </w:r>
    </w:p>
    <w:p>
      <w:pPr>
        <w:keepNext w:val="0"/>
        <w:keepLines w:val="0"/>
        <w:pageBreakBefore w:val="0"/>
        <w:numPr>
          <w:ilvl w:val="0"/>
          <w:numId w:val="8"/>
        </w:numPr>
        <w:kinsoku/>
        <w:wordWrap/>
        <w:overflowPunct/>
        <w:topLinePunct w:val="0"/>
        <w:autoSpaceDE/>
        <w:autoSpaceDN/>
        <w:bidi w:val="0"/>
        <w:spacing w:line="360" w:lineRule="exact"/>
        <w:ind w:left="0" w:firstLine="480" w:firstLineChars="200"/>
        <w:rPr>
          <w:rFonts w:ascii="宋体" w:hAnsi="宋体" w:hint="eastAsia"/>
        </w:rPr>
      </w:pPr>
      <w:r>
        <w:rPr>
          <w:rFonts w:ascii="宋体" w:hAnsi="宋体" w:hint="eastAsia"/>
        </w:rPr>
        <w:t>投标人应先到项目地点踏勘以充分了解项目的位置、情况、道路及任何其它足以影响投标报价的情况，任何因忽视或误解项目情况而导致的索赔或服务期限延长申请将不获批准；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numPr>
          <w:ilvl w:val="0"/>
          <w:numId w:val="8"/>
        </w:numPr>
        <w:kinsoku/>
        <w:wordWrap/>
        <w:overflowPunct/>
        <w:topLinePunct w:val="0"/>
        <w:autoSpaceDE/>
        <w:autoSpaceDN/>
        <w:bidi w:val="0"/>
        <w:spacing w:line="360" w:lineRule="exact"/>
        <w:ind w:left="0" w:firstLine="480" w:firstLineChars="200"/>
        <w:rPr>
          <w:rFonts w:ascii="宋体" w:hAnsi="宋体"/>
        </w:rPr>
      </w:pPr>
      <w:r>
        <w:rPr>
          <w:rFonts w:ascii="宋体" w:hAnsi="宋体" w:hint="eastAsia"/>
        </w:rPr>
        <w:t>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kinsoku/>
        <w:wordWrap/>
        <w:overflowPunct/>
        <w:topLinePunct w:val="0"/>
        <w:autoSpaceDE/>
        <w:autoSpaceDN/>
        <w:bidi w:val="0"/>
        <w:spacing w:line="360" w:lineRule="exact"/>
        <w:rPr>
          <w:rFonts w:ascii="宋体" w:hAnsi="宋体"/>
          <w:b/>
          <w:bCs/>
        </w:rPr>
      </w:pPr>
      <w:r>
        <w:rPr>
          <w:rFonts w:ascii="宋体" w:hAnsi="宋体"/>
          <w:b/>
          <w:bCs/>
        </w:rPr>
        <w:t>★</w:t>
      </w:r>
      <w:r>
        <w:rPr>
          <w:rFonts w:ascii="宋体" w:hAnsi="宋体" w:hint="eastAsia"/>
          <w:b/>
          <w:bCs/>
        </w:rPr>
        <w:t>3、付款方式</w:t>
      </w:r>
    </w:p>
    <w:p>
      <w:pPr>
        <w:keepNext w:val="0"/>
        <w:keepLines w:val="0"/>
        <w:pageBreakBefore w:val="0"/>
        <w:kinsoku/>
        <w:wordWrap/>
        <w:overflowPunct/>
        <w:topLinePunct w:val="0"/>
        <w:autoSpaceDE/>
        <w:autoSpaceDN/>
        <w:bidi w:val="0"/>
        <w:spacing w:line="360" w:lineRule="exact"/>
        <w:ind w:firstLine="480" w:firstLineChars="200"/>
        <w:rPr>
          <w:rFonts w:ascii="宋体" w:hAnsi="宋体" w:hint="eastAsia"/>
        </w:rPr>
      </w:pPr>
      <w:r>
        <w:rPr>
          <w:rFonts w:ascii="宋体" w:hAnsi="宋体" w:hint="eastAsia"/>
        </w:rPr>
        <w:t>本项目法律服务费用最高限价不超过中标通知书中标价，在最高限价内按实际工程量予以结算，按照以下公式进行结算：结算价=实际服务周期×团队实际服务人数×中标价/暂定服务周期/团队拟派人数。</w:t>
      </w:r>
    </w:p>
    <w:p>
      <w:pPr>
        <w:keepNext w:val="0"/>
        <w:keepLines w:val="0"/>
        <w:pageBreakBefore w:val="0"/>
        <w:kinsoku/>
        <w:wordWrap/>
        <w:overflowPunct/>
        <w:topLinePunct w:val="0"/>
        <w:autoSpaceDE/>
        <w:autoSpaceDN/>
        <w:bidi w:val="0"/>
        <w:spacing w:line="360" w:lineRule="exact"/>
        <w:ind w:firstLine="480" w:firstLineChars="200"/>
        <w:rPr>
          <w:rFonts w:ascii="宋体" w:hAnsi="宋体" w:hint="eastAsia"/>
        </w:rPr>
      </w:pPr>
      <w:r>
        <w:rPr>
          <w:rFonts w:ascii="宋体" w:hAnsi="宋体" w:hint="eastAsia"/>
        </w:rPr>
        <w:t>第一期费用：项目专项资金下达街道财政部门，项目实施方案经相关部门审批后一月内，支付合同价的20%的首付款。</w:t>
      </w:r>
    </w:p>
    <w:p>
      <w:pPr>
        <w:keepNext w:val="0"/>
        <w:keepLines w:val="0"/>
        <w:pageBreakBefore w:val="0"/>
        <w:kinsoku/>
        <w:wordWrap/>
        <w:overflowPunct/>
        <w:topLinePunct w:val="0"/>
        <w:autoSpaceDE/>
        <w:autoSpaceDN/>
        <w:bidi w:val="0"/>
        <w:spacing w:line="360" w:lineRule="exact"/>
        <w:ind w:firstLine="480" w:firstLineChars="200"/>
        <w:rPr>
          <w:rFonts w:ascii="宋体" w:hAnsi="宋体" w:hint="eastAsia"/>
        </w:rPr>
      </w:pPr>
      <w:r>
        <w:rPr>
          <w:rFonts w:ascii="宋体" w:hAnsi="宋体" w:hint="eastAsia"/>
        </w:rPr>
        <w:t>第二期费用：中标人向采购人书面申请支付暂定进度费用，采购人按照实际完成工作进度及收费标准向中标人支付服务进度费用，最多支付至合同价款的80%(包含预付款20%) 。</w:t>
      </w:r>
    </w:p>
    <w:p>
      <w:pPr>
        <w:keepNext w:val="0"/>
        <w:keepLines w:val="0"/>
        <w:pageBreakBefore w:val="0"/>
        <w:kinsoku/>
        <w:wordWrap/>
        <w:overflowPunct/>
        <w:topLinePunct w:val="0"/>
        <w:autoSpaceDE/>
        <w:autoSpaceDN/>
        <w:bidi w:val="0"/>
        <w:spacing w:line="360" w:lineRule="exact"/>
        <w:ind w:firstLine="480" w:firstLineChars="200"/>
        <w:rPr>
          <w:rFonts w:ascii="宋体" w:hAnsi="宋体"/>
        </w:rPr>
      </w:pPr>
      <w:r>
        <w:rPr>
          <w:rFonts w:ascii="宋体" w:hAnsi="宋体" w:hint="eastAsia"/>
        </w:rPr>
        <w:t xml:space="preserve">第三期费用：待本项目结算方案通过区审定后30个工作日内，采购人一次性结清中标人剩余项目余款。 </w:t>
      </w:r>
    </w:p>
    <w:p>
      <w:pPr>
        <w:pStyle w:val="Heading2"/>
        <w:keepNext w:val="0"/>
        <w:keepLines w:val="0"/>
        <w:pageBreakBefore w:val="0"/>
        <w:widowControl/>
        <w:kinsoku/>
        <w:wordWrap/>
        <w:overflowPunct/>
        <w:topLinePunct w:val="0"/>
        <w:autoSpaceDE/>
        <w:autoSpaceDN/>
        <w:bidi w:val="0"/>
        <w:adjustRightInd w:val="0"/>
        <w:snapToGrid/>
        <w:spacing w:before="120" w:beforeLines="50" w:after="120" w:afterLines="50"/>
        <w:textAlignment w:val="baseline"/>
        <w:rPr>
          <w:rFonts w:hint="eastAsia"/>
          <w:sz w:val="24"/>
          <w:szCs w:val="24"/>
          <w:lang w:val="en-US" w:eastAsia="zh-CN"/>
        </w:rPr>
      </w:pPr>
      <w:r>
        <w:rPr>
          <w:rFonts w:hint="eastAsia"/>
          <w:sz w:val="24"/>
          <w:szCs w:val="24"/>
          <w:lang w:val="en-US" w:eastAsia="zh-CN"/>
        </w:rPr>
        <w:t>六、其他重要条款</w:t>
      </w:r>
    </w:p>
    <w:p>
      <w:pPr>
        <w:keepNext w:val="0"/>
        <w:keepLines w:val="0"/>
        <w:pageBreakBefore w:val="0"/>
        <w:kinsoku/>
        <w:wordWrap/>
        <w:overflowPunct/>
        <w:topLinePunct w:val="0"/>
        <w:autoSpaceDE/>
        <w:autoSpaceDN/>
        <w:bidi w:val="0"/>
        <w:spacing w:line="360" w:lineRule="exact"/>
        <w:ind w:firstLine="480" w:firstLineChars="200"/>
        <w:rPr>
          <w:rFonts w:ascii="宋体" w:hAnsi="宋体"/>
          <w:bCs/>
        </w:rPr>
      </w:pPr>
      <w:r>
        <w:rPr>
          <w:rFonts w:ascii="宋体" w:hAnsi="宋体"/>
          <w:bCs/>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keepNext w:val="0"/>
        <w:keepLines w:val="0"/>
        <w:pageBreakBefore w:val="0"/>
        <w:kinsoku/>
        <w:wordWrap/>
        <w:overflowPunct/>
        <w:topLinePunct w:val="0"/>
        <w:autoSpaceDE/>
        <w:autoSpaceDN/>
        <w:bidi w:val="0"/>
        <w:spacing w:line="360" w:lineRule="exact"/>
        <w:ind w:firstLine="449" w:firstLineChars="187"/>
        <w:rPr>
          <w:rFonts w:ascii="宋体" w:hAnsi="宋体"/>
        </w:rPr>
      </w:pPr>
      <w:r>
        <w:rPr>
          <w:rFonts w:ascii="宋体" w:hAnsi="宋体"/>
          <w:bCs/>
        </w:rPr>
        <w:t>2、</w:t>
      </w:r>
      <w:r>
        <w:rPr>
          <w:rFonts w:ascii="宋体" w:eastAsia="宋体" w:hAnsi="宋体" w:cs="宋体"/>
          <w:bCs/>
          <w:kern w:val="2"/>
        </w:rPr>
        <w:t>参加公开招标各方应确保文件中的人员信息真实</w:t>
      </w:r>
      <w:r>
        <w:rPr>
          <w:rFonts w:ascii="宋体" w:eastAsia="宋体" w:hAnsi="宋体" w:cs="宋体" w:hint="eastAsia"/>
          <w:bCs/>
          <w:kern w:val="2"/>
        </w:rPr>
        <w:t>、有效</w:t>
      </w:r>
      <w:r>
        <w:rPr>
          <w:rFonts w:ascii="宋体" w:hAnsi="宋体"/>
          <w:bCs/>
        </w:rPr>
        <w:t>。</w:t>
      </w:r>
    </w:p>
    <w:p>
      <w:pPr>
        <w:keepNext w:val="0"/>
        <w:keepLines w:val="0"/>
        <w:pageBreakBefore w:val="0"/>
        <w:kinsoku/>
        <w:wordWrap/>
        <w:overflowPunct/>
        <w:topLinePunct w:val="0"/>
        <w:autoSpaceDE/>
        <w:autoSpaceDN/>
        <w:bidi w:val="0"/>
        <w:spacing w:line="360" w:lineRule="exact"/>
        <w:ind w:firstLine="480" w:firstLineChars="200"/>
        <w:rPr>
          <w:rFonts w:ascii="宋体" w:hAnsi="宋体"/>
          <w:bCs/>
        </w:rPr>
      </w:pPr>
      <w:r>
        <w:rPr>
          <w:rFonts w:ascii="宋体" w:hAnsi="宋体"/>
          <w:bCs/>
        </w:rPr>
        <w:t>3、</w:t>
      </w:r>
      <w:r>
        <w:rPr>
          <w:rFonts w:ascii="宋体" w:eastAsia="宋体" w:hAnsi="宋体" w:cs="宋体"/>
          <w:bCs/>
          <w:kern w:val="2"/>
        </w:rPr>
        <w:t>投标方必须保守国家机密，不得泄漏采购方所提供的属国家秘密的信息和数据；未经采购方允许，不得使用或者以其它方式给任何第三方提供本项目的相关信息或数据。</w:t>
      </w:r>
    </w:p>
    <w:p>
      <w:pPr>
        <w:keepNext w:val="0"/>
        <w:keepLines w:val="0"/>
        <w:pageBreakBefore w:val="0"/>
        <w:kinsoku/>
        <w:wordWrap/>
        <w:overflowPunct/>
        <w:topLinePunct w:val="0"/>
        <w:autoSpaceDE/>
        <w:autoSpaceDN/>
        <w:bidi w:val="0"/>
        <w:spacing w:line="360" w:lineRule="exact"/>
        <w:ind w:firstLine="480" w:firstLineChars="200"/>
        <w:rPr>
          <w:rFonts w:ascii="宋体" w:hAnsi="宋体"/>
          <w:bCs/>
        </w:rPr>
      </w:pPr>
      <w:r>
        <w:rPr>
          <w:rFonts w:ascii="宋体" w:hAnsi="宋体" w:hint="eastAsia"/>
          <w:bCs/>
          <w:lang w:val="en-US" w:eastAsia="zh-CN"/>
        </w:rPr>
        <w:t>4</w:t>
      </w:r>
      <w:r>
        <w:rPr>
          <w:rFonts w:ascii="宋体" w:hAnsi="宋体"/>
          <w:bCs/>
        </w:rPr>
        <w:t>、</w:t>
      </w:r>
      <w:r>
        <w:rPr>
          <w:rFonts w:ascii="宋体" w:eastAsia="宋体" w:hAnsi="宋体" w:cs="宋体"/>
          <w:bCs/>
          <w:kern w:val="2"/>
        </w:rPr>
        <w:t>中标方不得将项目非法分包或转包给任何单位和个人，否则采购方有权即刻终止合同，如采购方解除合同，中标方已完成的工作成果归采购方所有。</w:t>
      </w:r>
    </w:p>
    <w:p>
      <w:pPr>
        <w:keepNext w:val="0"/>
        <w:keepLines w:val="0"/>
        <w:pageBreakBefore w:val="0"/>
        <w:widowControl w:val="0"/>
        <w:kinsoku/>
        <w:wordWrap/>
        <w:overflowPunct/>
        <w:topLinePunct w:val="0"/>
        <w:autoSpaceDE/>
        <w:autoSpaceDN/>
        <w:bidi w:val="0"/>
        <w:spacing w:line="360" w:lineRule="exact"/>
        <w:ind w:firstLine="480" w:firstLineChars="200"/>
        <w:rPr>
          <w:rFonts w:ascii="宋体" w:eastAsia="宋体" w:hAnsi="宋体" w:cs="宋体"/>
          <w:bCs/>
          <w:kern w:val="2"/>
        </w:rPr>
      </w:pPr>
      <w:r>
        <w:rPr>
          <w:rFonts w:ascii="宋体" w:eastAsia="宋体" w:hAnsi="宋体" w:cs="宋体" w:hint="eastAsia"/>
          <w:bCs/>
          <w:kern w:val="2"/>
          <w:lang w:val="en-US" w:eastAsia="zh-CN"/>
        </w:rPr>
        <w:t>5、</w:t>
      </w:r>
      <w:r>
        <w:rPr>
          <w:rFonts w:ascii="宋体" w:eastAsia="宋体" w:hAnsi="宋体" w:cs="宋体"/>
          <w:bCs/>
          <w:kern w:val="2"/>
        </w:rPr>
        <w:t>在项目实施过程中，如遇争议事项，双方进一步协商解决。</w:t>
      </w:r>
    </w:p>
    <w:p>
      <w:pPr>
        <w:keepNext w:val="0"/>
        <w:keepLines w:val="0"/>
        <w:pageBreakBefore w:val="0"/>
        <w:widowControl w:val="0"/>
        <w:kinsoku/>
        <w:wordWrap/>
        <w:overflowPunct/>
        <w:topLinePunct w:val="0"/>
        <w:autoSpaceDE/>
        <w:autoSpaceDN/>
        <w:bidi w:val="0"/>
        <w:spacing w:line="360" w:lineRule="exact"/>
        <w:ind w:firstLine="480" w:firstLineChars="200"/>
        <w:rPr>
          <w:rFonts w:ascii="宋体" w:eastAsia="宋体" w:hAnsi="宋体" w:cs="宋体"/>
          <w:bCs/>
          <w:kern w:val="2"/>
        </w:rPr>
      </w:pPr>
      <w:r>
        <w:rPr>
          <w:rFonts w:ascii="宋体" w:eastAsia="宋体" w:hAnsi="宋体" w:cs="宋体" w:hint="eastAsia"/>
          <w:bCs/>
          <w:kern w:val="2"/>
          <w:lang w:val="en-US" w:eastAsia="zh-CN"/>
        </w:rPr>
        <w:t>6、</w:t>
      </w:r>
      <w:r>
        <w:rPr>
          <w:rFonts w:ascii="宋体" w:eastAsia="宋体" w:hAnsi="宋体" w:cs="宋体"/>
          <w:bCs/>
          <w:kern w:val="2"/>
        </w:rPr>
        <w:t>人员安全责任由中标人负责。</w:t>
      </w:r>
    </w:p>
    <w:p>
      <w:pPr>
        <w:pStyle w:val="NormalIndent"/>
        <w:spacing w:before="60" w:beforeLines="25" w:after="60" w:afterLines="25"/>
        <w:ind w:firstLine="449" w:firstLineChars="187"/>
        <w:rPr>
          <w:rFonts w:ascii="宋体" w:hAnsi="宋体"/>
        </w:rPr>
      </w:pPr>
      <w:r>
        <w:rPr>
          <w:rFonts w:ascii="宋体" w:hAnsi="宋体"/>
          <w:bCs/>
        </w:rPr>
        <w:br w:type="page"/>
      </w:r>
    </w:p>
    <w:p>
      <w:pPr>
        <w:keepNext/>
        <w:keepLines/>
        <w:adjustRightInd w:val="0"/>
        <w:spacing w:before="260" w:after="260" w:line="360" w:lineRule="auto"/>
        <w:jc w:val="center"/>
        <w:textAlignment w:val="baseline"/>
        <w:outlineLvl w:val="1"/>
        <w:rPr>
          <w:rFonts w:ascii="宋体" w:eastAsia="宋体" w:hAnsi="宋体"/>
          <w:b/>
          <w:bCs/>
          <w:sz w:val="28"/>
          <w:szCs w:val="28"/>
        </w:rPr>
      </w:pPr>
      <w:r>
        <w:rPr>
          <w:rFonts w:ascii="宋体" w:eastAsia="宋体" w:hAnsi="宋体" w:hint="eastAsia"/>
          <w:b/>
          <w:bCs/>
          <w:sz w:val="28"/>
          <w:szCs w:val="28"/>
        </w:rPr>
        <w:t>第四章 投标文件组成要求及格式</w:t>
      </w:r>
    </w:p>
    <w:p>
      <w:pPr>
        <w:spacing w:line="360" w:lineRule="auto"/>
        <w:outlineLvl w:val="2"/>
        <w:rPr>
          <w:rFonts w:ascii="黑体" w:eastAsia="黑体"/>
          <w:b/>
          <w:bCs/>
          <w:color w:val="FF0000"/>
          <w:sz w:val="28"/>
        </w:rPr>
      </w:pPr>
      <w:r>
        <w:rPr>
          <w:rFonts w:ascii="黑体" w:eastAsia="黑体" w:hint="eastAsia"/>
          <w:b/>
          <w:bCs/>
          <w:color w:val="FF0000"/>
          <w:sz w:val="28"/>
        </w:rPr>
        <w:t>特别提醒：</w:t>
      </w:r>
    </w:p>
    <w:p>
      <w:pPr>
        <w:spacing w:line="360" w:lineRule="auto"/>
        <w:ind w:firstLine="470" w:firstLineChars="196"/>
        <w:rPr>
          <w:rFonts w:ascii="Arial" w:hAnsi="Arial"/>
          <w:b/>
          <w:color w:val="FF0000"/>
        </w:rPr>
      </w:pPr>
      <w:r>
        <w:rPr>
          <w:rFonts w:ascii="Arial" w:hAnsi="Arial" w:hint="eastAsia"/>
          <w:b/>
          <w:color w:val="FF0000"/>
        </w:rPr>
        <w:t>根据《中华人民共和国政府采购法》及《深圳经济特区政府采购条例》有关规定，为增强各投标人诚信守法、公平竞争意识，规范各投标人投标行为，有效遏制投标人在政府采购活动中的串标围标、造假等不诚信行为，促进我区政府采购市场诚信体系建设，确保我区政府采购工作公开、公平和公正，招标机构将依法依规对如下投标信息予以公示，望各投标人给予配合，履行好自身的权益和义务。</w:t>
      </w:r>
    </w:p>
    <w:p>
      <w:pPr>
        <w:spacing w:line="360" w:lineRule="auto"/>
        <w:ind w:firstLine="470" w:firstLineChars="196"/>
        <w:rPr>
          <w:rFonts w:ascii="Arial" w:hAnsi="Arial"/>
          <w:color w:val="FF0000"/>
        </w:rPr>
      </w:pPr>
      <w:r>
        <w:rPr>
          <w:rFonts w:ascii="Arial" w:hAnsi="Arial" w:hint="eastAsia"/>
          <w:color w:val="FF0000"/>
        </w:rPr>
        <w:t>（1）公示的内容：如投标函、政府采购投标及履约承诺函、分项报价清单、中小企业声明函、招标文件要求的其它内容或投标人认为需要补充的资料等（具体以</w:t>
      </w:r>
      <w:r>
        <w:rPr>
          <w:rFonts w:ascii="Arial" w:hAnsi="Arial"/>
          <w:color w:val="FF0000"/>
        </w:rPr>
        <w:t>“</w:t>
      </w:r>
      <w:r>
        <w:rPr>
          <w:rFonts w:ascii="Arial" w:hAnsi="Arial" w:hint="eastAsia"/>
          <w:color w:val="FF0000"/>
        </w:rPr>
        <w:t>投标文件正文</w:t>
      </w:r>
      <w:r>
        <w:rPr>
          <w:rFonts w:ascii="Arial" w:hAnsi="Arial"/>
          <w:color w:val="FF0000"/>
        </w:rPr>
        <w:t>”</w:t>
      </w:r>
      <w:r>
        <w:rPr>
          <w:rFonts w:ascii="Arial" w:hAnsi="Arial" w:hint="eastAsia"/>
          <w:color w:val="FF0000"/>
        </w:rPr>
        <w:t>中涉及的内容为准）。</w:t>
      </w:r>
    </w:p>
    <w:p>
      <w:pPr>
        <w:spacing w:line="360" w:lineRule="auto"/>
        <w:ind w:firstLine="470" w:firstLineChars="196"/>
        <w:rPr>
          <w:rFonts w:ascii="Arial" w:hAnsi="Arial"/>
          <w:color w:val="FF0000"/>
        </w:rPr>
      </w:pPr>
      <w:r>
        <w:rPr>
          <w:rFonts w:ascii="Arial" w:hAnsi="Arial" w:hint="eastAsia"/>
          <w:color w:val="FF0000"/>
        </w:rPr>
        <w:t>（2）公示时间：公示时间为中标结果公布环节。当发布中标结果时，同时向社会公布参加该政府采购项目的投标人（包括中标和未中标投标人）的投标文件。对公开招标失败项目的投标文件不予公开。</w:t>
      </w:r>
    </w:p>
    <w:p>
      <w:pPr>
        <w:spacing w:line="360" w:lineRule="auto"/>
        <w:ind w:firstLine="470" w:firstLineChars="196"/>
        <w:rPr>
          <w:rFonts w:ascii="Arial" w:hAnsi="Arial"/>
          <w:color w:val="FF0000"/>
        </w:rPr>
      </w:pPr>
      <w:r>
        <w:rPr>
          <w:rFonts w:ascii="Arial" w:hAnsi="Arial" w:hint="eastAsia"/>
          <w:color w:val="FF0000"/>
        </w:rPr>
        <w:t>投标文件正文将对外公开，投标文件附件不公开。投标人</w:t>
      </w:r>
      <w:r>
        <w:rPr>
          <w:rFonts w:ascii="Arial" w:hAnsi="Arial"/>
          <w:color w:val="FF0000"/>
        </w:rPr>
        <w:t>在</w:t>
      </w:r>
      <w:r>
        <w:rPr>
          <w:rFonts w:ascii="Arial" w:hAnsi="Arial" w:hint="eastAsia"/>
          <w:color w:val="FF0000"/>
        </w:rPr>
        <w:t>使用投标书编制软件编制投标文件时</w:t>
      </w:r>
      <w:r>
        <w:rPr>
          <w:rFonts w:ascii="Arial" w:hAnsi="Arial"/>
          <w:color w:val="FF0000"/>
        </w:rPr>
        <w:t>，</w:t>
      </w:r>
      <w:r>
        <w:rPr>
          <w:rFonts w:ascii="Arial" w:hAnsi="Arial" w:hint="eastAsia"/>
          <w:color w:val="FF0000"/>
        </w:rPr>
        <w:t>信息公开部分必须编制于“投标书目录（公开部分）”，非信息公开部分编制于“投标书附件（不公开部分）”，如下图所示：</w:t>
      </w:r>
    </w:p>
    <w:p>
      <w:pPr>
        <w:spacing w:line="360" w:lineRule="auto"/>
        <w:jc w:val="center"/>
        <w:rPr>
          <w:rFonts w:ascii="黑体" w:eastAsia="黑体"/>
          <w:b/>
          <w:bCs/>
          <w:color w:val="FF0000"/>
          <w:sz w:val="28"/>
        </w:rPr>
      </w:pPr>
      <w:r>
        <w:drawing>
          <wp:inline distT="0" distB="0" distL="0" distR="0">
            <wp:extent cx="5278755" cy="4126230"/>
            <wp:effectExtent l="0" t="0" r="17145" b="7620"/>
            <wp:docPr id="5" name="_x0000_i1025"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i1025" descr="图形用户界面, 应用程序&#10;&#10;描述已自动生成"/>
                    <pic:cNvPicPr>
                      <a:picLocks noChangeAspect="1"/>
                    </pic:cNvPicPr>
                  </pic:nvPicPr>
                  <pic:blipFill>
                    <a:blip xmlns:r="http://schemas.openxmlformats.org/officeDocument/2006/relationships" r:embed="rId5" cstate="print"/>
                    <a:stretch>
                      <a:fillRect/>
                    </a:stretch>
                  </pic:blipFill>
                  <pic:spPr>
                    <a:xfrm>
                      <a:off x="0" y="0"/>
                      <a:ext cx="5278755" cy="4126230"/>
                    </a:xfrm>
                    <a:prstGeom prst="rect">
                      <a:avLst/>
                    </a:prstGeom>
                    <a:noFill/>
                    <a:ln>
                      <a:noFill/>
                    </a:ln>
                  </pic:spPr>
                </pic:pic>
              </a:graphicData>
            </a:graphic>
          </wp:inline>
        </w:drawing>
      </w:r>
    </w:p>
    <w:p>
      <w:pPr>
        <w:tabs>
          <w:tab w:val="left" w:pos="1470"/>
        </w:tabs>
        <w:snapToGrid w:val="0"/>
        <w:spacing w:line="360" w:lineRule="auto"/>
        <w:ind w:firstLine="480" w:firstLineChars="200"/>
        <w:rPr>
          <w:rFonts w:ascii="宋体" w:eastAsia="宋体" w:hAnsi="宋体"/>
          <w:bCs/>
          <w:color w:val="FF0000"/>
        </w:rPr>
      </w:pPr>
      <w:r>
        <w:rPr>
          <w:rFonts w:ascii="宋体" w:eastAsia="宋体" w:hAnsi="宋体" w:hint="eastAsia"/>
          <w:bCs/>
          <w:color w:val="FF0000"/>
        </w:rPr>
        <w:t>招标机构公布投标文件正文（信息公开部分）时为计算机截取信息公布，如</w:t>
      </w:r>
      <w:r>
        <w:rPr>
          <w:rFonts w:ascii="宋体" w:eastAsia="宋体" w:hAnsi="宋体"/>
          <w:bCs/>
          <w:color w:val="FF0000"/>
        </w:rPr>
        <w:t>投标人未按招标</w:t>
      </w:r>
      <w:r>
        <w:rPr>
          <w:rFonts w:ascii="宋体" w:eastAsia="宋体" w:hAnsi="宋体" w:hint="eastAsia"/>
          <w:bCs/>
          <w:color w:val="FF0000"/>
        </w:rPr>
        <w:t>文件</w:t>
      </w:r>
      <w:r>
        <w:rPr>
          <w:rFonts w:ascii="宋体" w:eastAsia="宋体" w:hAnsi="宋体"/>
          <w:bCs/>
          <w:color w:val="FF0000"/>
        </w:rPr>
        <w:t>要求将需要公示的内容编制</w:t>
      </w:r>
      <w:r>
        <w:rPr>
          <w:rFonts w:ascii="宋体" w:eastAsia="宋体" w:hAnsi="宋体" w:hint="eastAsia"/>
          <w:bCs/>
          <w:color w:val="FF0000"/>
        </w:rPr>
        <w:t>于“投标书目录”内，将作投标无效处理；</w:t>
      </w:r>
      <w:r>
        <w:rPr>
          <w:rFonts w:ascii="宋体" w:eastAsia="宋体" w:hAnsi="宋体"/>
          <w:bCs/>
          <w:color w:val="FF0000"/>
        </w:rPr>
        <w:t>如投标人将</w:t>
      </w:r>
      <w:r>
        <w:rPr>
          <w:rFonts w:ascii="宋体" w:eastAsia="宋体" w:hAnsi="宋体" w:hint="eastAsia"/>
          <w:bCs/>
          <w:color w:val="FF0000"/>
        </w:rPr>
        <w:t>非信息公开部分内容</w:t>
      </w:r>
      <w:r>
        <w:rPr>
          <w:rFonts w:ascii="宋体" w:eastAsia="宋体" w:hAnsi="宋体"/>
          <w:bCs/>
          <w:color w:val="FF0000"/>
        </w:rPr>
        <w:t>编制</w:t>
      </w:r>
      <w:r>
        <w:rPr>
          <w:rFonts w:ascii="宋体" w:eastAsia="宋体" w:hAnsi="宋体" w:hint="eastAsia"/>
          <w:bCs/>
          <w:color w:val="FF0000"/>
        </w:rPr>
        <w:t>于“投标书目录”内，</w:t>
      </w:r>
      <w:r>
        <w:rPr>
          <w:rFonts w:ascii="宋体" w:eastAsia="宋体" w:hAnsi="宋体"/>
          <w:bCs/>
          <w:color w:val="FF0000"/>
        </w:rPr>
        <w:t>不会</w:t>
      </w:r>
      <w:r>
        <w:rPr>
          <w:rFonts w:ascii="宋体" w:eastAsia="宋体" w:hAnsi="宋体" w:hint="eastAsia"/>
          <w:bCs/>
          <w:color w:val="FF0000"/>
        </w:rPr>
        <w:t>作无效投标</w:t>
      </w:r>
      <w:r>
        <w:rPr>
          <w:rFonts w:ascii="宋体" w:eastAsia="宋体" w:hAnsi="宋体"/>
          <w:bCs/>
          <w:color w:val="FF0000"/>
        </w:rPr>
        <w:t>处理，但</w:t>
      </w:r>
      <w:r>
        <w:rPr>
          <w:rFonts w:ascii="宋体" w:eastAsia="宋体" w:hAnsi="宋体" w:hint="eastAsia"/>
          <w:bCs/>
          <w:color w:val="FF0000"/>
        </w:rPr>
        <w:t>一切后果由投标人自行承担。</w:t>
      </w:r>
    </w:p>
    <w:p>
      <w:pPr>
        <w:tabs>
          <w:tab w:val="left" w:pos="1470"/>
        </w:tabs>
        <w:snapToGrid w:val="0"/>
        <w:spacing w:line="360" w:lineRule="auto"/>
        <w:ind w:firstLine="480" w:firstLineChars="200"/>
        <w:rPr>
          <w:rFonts w:ascii="宋体" w:eastAsia="宋体" w:hAnsi="宋体"/>
          <w:b/>
          <w:color w:val="FF0000"/>
          <w:sz w:val="28"/>
          <w:szCs w:val="28"/>
        </w:rPr>
      </w:pPr>
      <w:r>
        <w:rPr>
          <w:rFonts w:ascii="宋体" w:eastAsia="宋体" w:hAnsi="宋体" w:hint="eastAsia"/>
          <w:b/>
          <w:color w:val="FF0000"/>
        </w:rPr>
        <w:t>投标人对公示信息的质疑，按现规定和做法执行。望各投标人珍惜本次投标机会，诚实、守信、依法、依规投标。</w:t>
      </w:r>
    </w:p>
    <w:p>
      <w:pPr>
        <w:spacing w:line="360" w:lineRule="auto"/>
        <w:rPr>
          <w:rFonts w:ascii="宋体" w:eastAsia="黑体" w:hAnsi="宋体"/>
          <w:bCs/>
          <w:kern w:val="44"/>
          <w:sz w:val="32"/>
          <w:szCs w:val="32"/>
        </w:rPr>
      </w:pPr>
    </w:p>
    <w:p>
      <w:pPr>
        <w:spacing w:line="360" w:lineRule="auto"/>
        <w:rPr>
          <w:rFonts w:ascii="宋体" w:eastAsia="黑体" w:hAnsi="宋体"/>
          <w:bCs/>
          <w:kern w:val="44"/>
          <w:sz w:val="24"/>
          <w:szCs w:val="24"/>
        </w:rPr>
      </w:pPr>
      <w:bookmarkStart w:id="16" w:name="_Hlk72257771"/>
      <w:r>
        <w:rPr>
          <w:rFonts w:ascii="宋体" w:eastAsia="黑体" w:hAnsi="宋体" w:hint="eastAsia"/>
          <w:bCs/>
          <w:kern w:val="44"/>
          <w:sz w:val="24"/>
          <w:szCs w:val="24"/>
        </w:rPr>
        <w:t>投标文件组成：</w:t>
      </w:r>
    </w:p>
    <w:p>
      <w:pPr>
        <w:snapToGrid w:val="0"/>
        <w:spacing w:line="360" w:lineRule="auto"/>
        <w:rPr>
          <w:rFonts w:ascii="Arial" w:eastAsia="宋体" w:hAnsi="Arial" w:cs="Arial"/>
          <w:b/>
          <w:sz w:val="24"/>
          <w:szCs w:val="24"/>
        </w:rPr>
      </w:pPr>
      <w:r>
        <w:rPr>
          <w:rFonts w:ascii="宋体" w:eastAsia="宋体" w:hAnsi="宋体" w:cs="宋体" w:hint="eastAsia"/>
          <w:b/>
          <w:sz w:val="24"/>
          <w:szCs w:val="24"/>
        </w:rPr>
        <w:t>投标文件正文（信息公开部分）：</w:t>
      </w:r>
    </w:p>
    <w:p>
      <w:pPr>
        <w:numPr>
          <w:ilvl w:val="0"/>
          <w:numId w:val="9"/>
        </w:numPr>
        <w:snapToGrid w:val="0"/>
        <w:spacing w:after="60" w:afterLines="25" w:line="360" w:lineRule="auto"/>
        <w:rPr>
          <w:rFonts w:ascii="宋体" w:eastAsia="宋体" w:hAnsi="宋体"/>
          <w:sz w:val="24"/>
          <w:szCs w:val="24"/>
        </w:rPr>
      </w:pPr>
      <w:r>
        <w:rPr>
          <w:rFonts w:ascii="宋体" w:eastAsia="宋体" w:hAnsi="宋体" w:hint="eastAsia"/>
          <w:sz w:val="24"/>
          <w:szCs w:val="24"/>
        </w:rPr>
        <w:t>投标函；</w:t>
      </w:r>
    </w:p>
    <w:p>
      <w:pPr>
        <w:numPr>
          <w:ilvl w:val="0"/>
          <w:numId w:val="9"/>
        </w:numPr>
        <w:snapToGrid w:val="0"/>
        <w:spacing w:after="60" w:afterLines="25" w:line="360" w:lineRule="auto"/>
        <w:rPr>
          <w:rFonts w:ascii="宋体" w:eastAsia="宋体" w:hAnsi="宋体"/>
          <w:sz w:val="24"/>
          <w:szCs w:val="24"/>
        </w:rPr>
      </w:pPr>
      <w:r>
        <w:rPr>
          <w:rFonts w:ascii="宋体" w:eastAsia="宋体" w:hAnsi="宋体" w:hint="eastAsia"/>
          <w:sz w:val="24"/>
          <w:szCs w:val="24"/>
        </w:rPr>
        <w:t>政府采购投标及履约承诺函；</w:t>
      </w:r>
    </w:p>
    <w:p>
      <w:pPr>
        <w:numPr>
          <w:ilvl w:val="0"/>
          <w:numId w:val="9"/>
        </w:numPr>
        <w:snapToGrid w:val="0"/>
        <w:spacing w:after="60" w:afterLines="25" w:line="360" w:lineRule="auto"/>
        <w:rPr>
          <w:rFonts w:ascii="宋体" w:eastAsia="宋体" w:hAnsi="宋体"/>
          <w:sz w:val="24"/>
          <w:szCs w:val="24"/>
        </w:rPr>
      </w:pPr>
      <w:r>
        <w:rPr>
          <w:rFonts w:ascii="宋体" w:eastAsia="宋体" w:hAnsi="宋体" w:hint="eastAsia"/>
          <w:sz w:val="24"/>
          <w:szCs w:val="24"/>
        </w:rPr>
        <w:t>营业执照或事业单位法人证书等；</w:t>
      </w:r>
    </w:p>
    <w:p>
      <w:pPr>
        <w:numPr>
          <w:ilvl w:val="0"/>
          <w:numId w:val="9"/>
        </w:numPr>
        <w:snapToGrid w:val="0"/>
        <w:spacing w:after="60" w:afterLines="25" w:line="360" w:lineRule="auto"/>
        <w:rPr>
          <w:rFonts w:ascii="宋体" w:eastAsia="宋体" w:hAnsi="宋体"/>
          <w:sz w:val="24"/>
          <w:szCs w:val="24"/>
        </w:rPr>
      </w:pPr>
      <w:r>
        <w:rPr>
          <w:rFonts w:ascii="宋体" w:eastAsia="宋体" w:hAnsi="宋体" w:hint="eastAsia"/>
          <w:sz w:val="24"/>
          <w:szCs w:val="24"/>
        </w:rPr>
        <w:t>分项报价清单</w:t>
      </w:r>
    </w:p>
    <w:p>
      <w:pPr>
        <w:numPr>
          <w:ilvl w:val="0"/>
          <w:numId w:val="9"/>
        </w:numPr>
        <w:snapToGrid w:val="0"/>
        <w:spacing w:after="60" w:afterLines="25" w:line="360" w:lineRule="auto"/>
        <w:rPr>
          <w:rFonts w:ascii="宋体" w:eastAsia="宋体" w:hAnsi="宋体"/>
          <w:sz w:val="24"/>
          <w:szCs w:val="24"/>
        </w:rPr>
      </w:pPr>
      <w:r>
        <w:rPr>
          <w:rFonts w:ascii="宋体" w:eastAsia="宋体" w:hAnsi="宋体" w:hint="eastAsia"/>
          <w:sz w:val="24"/>
          <w:szCs w:val="24"/>
        </w:rPr>
        <w:t>评标优惠政策声明函(如有)；</w:t>
      </w:r>
    </w:p>
    <w:p>
      <w:pPr>
        <w:numPr>
          <w:ilvl w:val="0"/>
          <w:numId w:val="9"/>
        </w:numPr>
        <w:snapToGrid w:val="0"/>
        <w:spacing w:after="60" w:afterLines="25" w:line="360" w:lineRule="auto"/>
        <w:ind w:left="1456"/>
        <w:rPr>
          <w:rFonts w:ascii="宋体" w:eastAsia="宋体" w:hAnsi="宋体"/>
          <w:sz w:val="24"/>
          <w:szCs w:val="24"/>
        </w:rPr>
      </w:pPr>
      <w:r>
        <w:rPr>
          <w:rFonts w:ascii="宋体" w:eastAsia="宋体" w:hAnsi="宋体" w:cs="宋体" w:hint="eastAsia"/>
          <w:szCs w:val="21"/>
        </w:rPr>
        <w:t>投标人获奖情况</w:t>
      </w:r>
      <w:r>
        <w:rPr>
          <w:rFonts w:ascii="宋体" w:eastAsia="宋体" w:hAnsi="宋体" w:hint="eastAsia"/>
          <w:sz w:val="24"/>
          <w:szCs w:val="24"/>
        </w:rPr>
        <w:t>；</w:t>
      </w:r>
    </w:p>
    <w:p>
      <w:pPr>
        <w:numPr>
          <w:ilvl w:val="0"/>
          <w:numId w:val="9"/>
        </w:numPr>
        <w:snapToGrid w:val="0"/>
        <w:spacing w:after="60" w:afterLines="25" w:line="360" w:lineRule="auto"/>
        <w:ind w:left="1456"/>
        <w:rPr>
          <w:rFonts w:ascii="宋体" w:eastAsia="宋体" w:hAnsi="宋体"/>
          <w:sz w:val="24"/>
          <w:szCs w:val="24"/>
        </w:rPr>
      </w:pPr>
      <w:r>
        <w:t>投标人同类项目非诉讼业绩情况</w:t>
      </w:r>
      <w:r>
        <w:rPr>
          <w:rFonts w:ascii="宋体" w:eastAsia="宋体" w:hAnsi="宋体" w:hint="eastAsia"/>
          <w:sz w:val="24"/>
          <w:szCs w:val="24"/>
        </w:rPr>
        <w:t>；</w:t>
      </w:r>
    </w:p>
    <w:p>
      <w:pPr>
        <w:numPr>
          <w:ilvl w:val="0"/>
          <w:numId w:val="9"/>
        </w:numPr>
        <w:snapToGrid w:val="0"/>
        <w:spacing w:after="60" w:afterLines="25" w:line="360" w:lineRule="auto"/>
        <w:ind w:left="1456"/>
      </w:pPr>
      <w:r>
        <w:t>投标人同类项目诉讼业绩情况</w:t>
      </w:r>
    </w:p>
    <w:p>
      <w:pPr>
        <w:numPr>
          <w:ilvl w:val="0"/>
          <w:numId w:val="9"/>
        </w:numPr>
        <w:snapToGrid w:val="0"/>
        <w:spacing w:after="60" w:afterLines="25" w:line="360" w:lineRule="auto"/>
        <w:ind w:left="1456"/>
      </w:pPr>
      <w:r>
        <w:rPr>
          <w:rFonts w:hint="eastAsia"/>
          <w:lang w:eastAsia="zh-CN"/>
        </w:rPr>
        <w:t>服务便利性</w:t>
      </w:r>
    </w:p>
    <w:p>
      <w:pPr>
        <w:numPr>
          <w:ilvl w:val="0"/>
          <w:numId w:val="9"/>
        </w:numPr>
        <w:snapToGrid w:val="0"/>
        <w:spacing w:after="60" w:afterLines="25" w:line="360" w:lineRule="auto"/>
        <w:ind w:left="1456"/>
      </w:pPr>
      <w:r>
        <w:t>其它招标文件要求的内容及投标人认为需要补充的内容（格式自定）</w:t>
      </w:r>
      <w:r>
        <w:rPr>
          <w:rFonts w:hint="eastAsia"/>
        </w:rPr>
        <w:t>。</w:t>
      </w:r>
    </w:p>
    <w:p>
      <w:pPr>
        <w:snapToGrid w:val="0"/>
        <w:spacing w:line="360" w:lineRule="auto"/>
        <w:rPr>
          <w:rFonts w:ascii="宋体" w:eastAsia="宋体" w:hAnsi="宋体" w:cs="宋体"/>
          <w:b/>
          <w:sz w:val="24"/>
          <w:szCs w:val="24"/>
        </w:rPr>
      </w:pPr>
      <w:r>
        <w:rPr>
          <w:rFonts w:ascii="宋体" w:eastAsia="宋体" w:hAnsi="宋体" w:cs="宋体" w:hint="eastAsia"/>
          <w:b/>
          <w:sz w:val="24"/>
          <w:szCs w:val="24"/>
        </w:rPr>
        <w:t>投标文件附件（信息不公开部分）：</w:t>
      </w:r>
    </w:p>
    <w:p>
      <w:pPr>
        <w:numPr>
          <w:ilvl w:val="0"/>
          <w:numId w:val="10"/>
        </w:numPr>
        <w:snapToGrid w:val="0"/>
        <w:spacing w:after="60" w:afterLines="25" w:line="360" w:lineRule="auto"/>
        <w:rPr>
          <w:rFonts w:ascii="宋体" w:eastAsia="宋体" w:hAnsi="宋体"/>
          <w:sz w:val="24"/>
          <w:szCs w:val="24"/>
        </w:rPr>
      </w:pPr>
      <w:r>
        <w:rPr>
          <w:rFonts w:ascii="宋体" w:eastAsia="宋体" w:hAnsi="宋体" w:hint="eastAsia"/>
          <w:sz w:val="24"/>
          <w:szCs w:val="24"/>
        </w:rPr>
        <w:t>法定代表人证明书</w:t>
      </w:r>
      <w:r>
        <w:rPr>
          <w:rFonts w:ascii="Arial" w:eastAsia="宋体" w:hAnsi="Arial" w:cs="Arial" w:hint="eastAsia"/>
          <w:sz w:val="24"/>
          <w:szCs w:val="24"/>
        </w:rPr>
        <w:t>（</w:t>
      </w:r>
      <w:r>
        <w:rPr>
          <w:rFonts w:ascii="Arial" w:eastAsia="宋体" w:hAnsi="Arial" w:cs="Arial" w:hint="eastAsia"/>
          <w:bCs/>
          <w:sz w:val="24"/>
          <w:szCs w:val="24"/>
        </w:rPr>
        <w:t>附有效身份证正反面扫描件</w:t>
      </w:r>
      <w:r>
        <w:rPr>
          <w:rFonts w:ascii="Arial" w:eastAsia="宋体" w:hAnsi="Arial" w:cs="Arial" w:hint="eastAsia"/>
          <w:sz w:val="24"/>
          <w:szCs w:val="24"/>
        </w:rPr>
        <w:t>）；</w:t>
      </w:r>
    </w:p>
    <w:p>
      <w:pPr>
        <w:numPr>
          <w:ilvl w:val="0"/>
          <w:numId w:val="10"/>
        </w:numPr>
        <w:snapToGrid w:val="0"/>
        <w:spacing w:after="60" w:afterLines="25" w:line="360" w:lineRule="auto"/>
        <w:rPr>
          <w:rFonts w:ascii="宋体" w:eastAsia="宋体" w:hAnsi="宋体"/>
          <w:sz w:val="24"/>
          <w:szCs w:val="24"/>
        </w:rPr>
      </w:pPr>
      <w:r>
        <w:rPr>
          <w:rFonts w:ascii="宋体" w:eastAsia="宋体" w:hAnsi="宋体" w:hint="eastAsia"/>
          <w:sz w:val="24"/>
          <w:szCs w:val="24"/>
        </w:rPr>
        <w:t>投标文件签署授权委托书（</w:t>
      </w:r>
      <w:r>
        <w:rPr>
          <w:rFonts w:ascii="Arial" w:eastAsia="宋体" w:hAnsi="Arial" w:cs="Arial" w:hint="eastAsia"/>
          <w:bCs/>
          <w:sz w:val="24"/>
          <w:szCs w:val="24"/>
        </w:rPr>
        <w:t>附有效身份证正反面扫</w:t>
      </w:r>
      <w:r>
        <w:rPr>
          <w:rFonts w:ascii="宋体" w:eastAsia="宋体" w:hAnsi="宋体" w:hint="eastAsia"/>
          <w:sz w:val="24"/>
          <w:szCs w:val="24"/>
        </w:rPr>
        <w:t>描件）；</w:t>
      </w:r>
    </w:p>
    <w:p>
      <w:pPr>
        <w:numPr>
          <w:ilvl w:val="0"/>
          <w:numId w:val="10"/>
        </w:numPr>
        <w:snapToGrid w:val="0"/>
        <w:spacing w:after="60" w:afterLines="25" w:line="360" w:lineRule="auto"/>
        <w:rPr>
          <w:rFonts w:ascii="宋体" w:eastAsia="宋体" w:hAnsi="宋体"/>
          <w:sz w:val="24"/>
          <w:szCs w:val="24"/>
        </w:rPr>
      </w:pPr>
      <w:r>
        <w:rPr>
          <w:rFonts w:ascii="宋体" w:eastAsia="宋体" w:hAnsi="宋体" w:hint="eastAsia"/>
          <w:sz w:val="24"/>
          <w:szCs w:val="24"/>
        </w:rPr>
        <w:t>商务（服务）条款偏离表；</w:t>
      </w:r>
    </w:p>
    <w:p>
      <w:pPr>
        <w:numPr>
          <w:ilvl w:val="0"/>
          <w:numId w:val="10"/>
        </w:numPr>
        <w:snapToGrid w:val="0"/>
        <w:spacing w:after="60" w:afterLines="25" w:line="360" w:lineRule="auto"/>
        <w:rPr>
          <w:rFonts w:ascii="宋体" w:eastAsia="宋体" w:hAnsi="宋体"/>
          <w:sz w:val="24"/>
          <w:szCs w:val="24"/>
        </w:rPr>
      </w:pPr>
      <w:r>
        <w:rPr>
          <w:rFonts w:ascii="宋体" w:eastAsia="宋体" w:hAnsi="宋体" w:cs="宋体" w:hint="eastAsia"/>
          <w:sz w:val="24"/>
          <w:szCs w:val="24"/>
        </w:rPr>
        <w:t>项目实施方案</w:t>
      </w:r>
      <w:r>
        <w:rPr>
          <w:rFonts w:ascii="宋体" w:eastAsia="宋体" w:hAnsi="宋体" w:hint="eastAsia"/>
          <w:sz w:val="24"/>
          <w:szCs w:val="24"/>
        </w:rPr>
        <w:t>；</w:t>
      </w:r>
    </w:p>
    <w:p>
      <w:pPr>
        <w:numPr>
          <w:ilvl w:val="0"/>
          <w:numId w:val="10"/>
        </w:numPr>
        <w:snapToGrid w:val="0"/>
        <w:spacing w:after="60" w:afterLines="25" w:line="360" w:lineRule="auto"/>
        <w:rPr>
          <w:rFonts w:ascii="宋体" w:eastAsia="宋体" w:hAnsi="宋体"/>
          <w:sz w:val="24"/>
          <w:szCs w:val="24"/>
        </w:rPr>
      </w:pPr>
      <w:r>
        <w:rPr>
          <w:rFonts w:ascii="宋体" w:eastAsia="宋体" w:hAnsi="宋体" w:cs="宋体"/>
          <w:szCs w:val="21"/>
        </w:rPr>
        <w:t>项目重难点分析及合理化建议</w:t>
      </w:r>
      <w:r>
        <w:rPr>
          <w:rFonts w:ascii="宋体" w:eastAsia="宋体" w:hAnsi="宋体" w:hint="eastAsia"/>
          <w:sz w:val="24"/>
          <w:szCs w:val="24"/>
        </w:rPr>
        <w:t>；</w:t>
      </w:r>
    </w:p>
    <w:p>
      <w:pPr>
        <w:numPr>
          <w:ilvl w:val="0"/>
          <w:numId w:val="10"/>
        </w:numPr>
        <w:snapToGrid w:val="0"/>
        <w:spacing w:after="60" w:afterLines="25" w:line="360" w:lineRule="auto"/>
        <w:rPr>
          <w:rFonts w:ascii="宋体" w:eastAsia="宋体" w:hAnsi="宋体"/>
          <w:sz w:val="24"/>
          <w:szCs w:val="24"/>
        </w:rPr>
      </w:pPr>
      <w:r>
        <w:rPr>
          <w:rFonts w:ascii="宋体" w:eastAsia="宋体" w:hAnsi="宋体" w:cs="宋体" w:hint="eastAsia"/>
          <w:szCs w:val="21"/>
        </w:rPr>
        <w:t>服务承诺</w:t>
      </w:r>
      <w:r>
        <w:rPr>
          <w:rFonts w:ascii="宋体" w:eastAsia="宋体" w:hAnsi="宋体" w:hint="eastAsia"/>
          <w:sz w:val="24"/>
          <w:szCs w:val="24"/>
        </w:rPr>
        <w:t>；</w:t>
      </w:r>
    </w:p>
    <w:p>
      <w:pPr>
        <w:numPr>
          <w:ilvl w:val="0"/>
          <w:numId w:val="10"/>
        </w:numPr>
        <w:snapToGrid w:val="0"/>
        <w:spacing w:after="60" w:afterLines="25" w:line="360" w:lineRule="auto"/>
        <w:rPr>
          <w:rFonts w:ascii="宋体" w:eastAsia="宋体" w:hAnsi="宋体"/>
          <w:sz w:val="24"/>
          <w:szCs w:val="24"/>
        </w:rPr>
      </w:pPr>
      <w:r>
        <w:rPr>
          <w:rFonts w:ascii="宋体" w:eastAsia="宋体" w:hAnsi="宋体" w:cs="宋体" w:hint="eastAsia"/>
          <w:szCs w:val="21"/>
        </w:rPr>
        <w:t>拟安排项目负责人情况（仅限1人）</w:t>
      </w:r>
      <w:r>
        <w:rPr>
          <w:rFonts w:ascii="宋体" w:eastAsia="宋体" w:hAnsi="宋体" w:hint="eastAsia"/>
          <w:sz w:val="24"/>
          <w:szCs w:val="24"/>
        </w:rPr>
        <w:t>；</w:t>
      </w:r>
    </w:p>
    <w:p>
      <w:pPr>
        <w:numPr>
          <w:ilvl w:val="0"/>
          <w:numId w:val="10"/>
        </w:numPr>
        <w:snapToGrid w:val="0"/>
        <w:spacing w:after="60" w:afterLines="25" w:line="360" w:lineRule="auto"/>
        <w:rPr>
          <w:rFonts w:ascii="宋体" w:eastAsia="宋体" w:hAnsi="宋体"/>
          <w:sz w:val="24"/>
          <w:szCs w:val="24"/>
        </w:rPr>
      </w:pPr>
      <w:r>
        <w:rPr>
          <w:rFonts w:ascii="宋体" w:eastAsia="宋体" w:hAnsi="宋体" w:cs="宋体" w:hint="eastAsia"/>
          <w:szCs w:val="21"/>
        </w:rPr>
        <w:t>拟安排的项目团队成员（项目负责人除外）情况</w:t>
      </w:r>
      <w:r>
        <w:rPr>
          <w:rFonts w:ascii="宋体" w:eastAsia="宋体" w:hAnsi="宋体" w:hint="eastAsia"/>
          <w:sz w:val="24"/>
          <w:szCs w:val="24"/>
        </w:rPr>
        <w:t>；</w:t>
      </w:r>
    </w:p>
    <w:p>
      <w:pPr>
        <w:numPr>
          <w:ilvl w:val="0"/>
          <w:numId w:val="10"/>
        </w:numPr>
        <w:snapToGrid w:val="0"/>
        <w:spacing w:after="60" w:afterLines="25" w:line="360" w:lineRule="auto"/>
        <w:rPr>
          <w:rFonts w:ascii="宋体" w:eastAsia="宋体" w:hAnsi="宋体"/>
          <w:sz w:val="30"/>
          <w:szCs w:val="30"/>
        </w:rPr>
      </w:pPr>
      <w:r>
        <w:rPr>
          <w:rFonts w:ascii="宋体" w:eastAsia="宋体" w:hAnsi="宋体" w:hint="eastAsia"/>
          <w:sz w:val="24"/>
          <w:szCs w:val="24"/>
        </w:rPr>
        <w:t>其他招标文件要求或投标人认为需要补充的内容。</w:t>
      </w:r>
    </w:p>
    <w:p>
      <w:pPr>
        <w:spacing w:line="360" w:lineRule="auto"/>
        <w:rPr>
          <w:rFonts w:ascii="宋体" w:hAnsi="宋体"/>
          <w:b/>
        </w:rPr>
      </w:pPr>
      <w:r>
        <w:rPr>
          <w:rFonts w:ascii="宋体" w:hAnsi="宋体" w:hint="eastAsia"/>
          <w:b/>
        </w:rPr>
        <w:t>备注：</w:t>
      </w:r>
    </w:p>
    <w:p>
      <w:pPr>
        <w:snapToGrid w:val="0"/>
        <w:spacing w:after="60" w:afterLines="25" w:line="360" w:lineRule="auto"/>
        <w:ind w:firstLine="480" w:firstLineChars="200"/>
        <w:rPr>
          <w:rFonts w:ascii="宋体" w:hAnsi="宋体"/>
          <w:b/>
        </w:rPr>
      </w:pPr>
      <w:r>
        <w:rPr>
          <w:rFonts w:ascii="宋体" w:hAnsi="宋体" w:hint="eastAsia"/>
          <w:b/>
        </w:rPr>
        <w:t>1.本项目为网上电子投标项目，投标文件不需法人或授权委托人另行签字，无需加盖单位公章，招标文件专用条款另有规定的除外。</w:t>
      </w:r>
    </w:p>
    <w:p>
      <w:pPr>
        <w:snapToGrid w:val="0"/>
        <w:spacing w:after="60" w:afterLines="25" w:line="360" w:lineRule="auto"/>
        <w:ind w:firstLine="480" w:firstLineChars="200"/>
        <w:rPr>
          <w:rFonts w:ascii="宋体" w:eastAsia="宋体" w:hAnsi="宋体" w:cs="宋体"/>
          <w:b/>
          <w:color w:val="FF0000"/>
          <w:sz w:val="32"/>
          <w:szCs w:val="32"/>
        </w:rPr>
      </w:pPr>
      <w:bookmarkStart w:id="17" w:name="_Hlk72263559"/>
      <w:r>
        <w:rPr>
          <w:rFonts w:ascii="宋体" w:hAnsi="宋体" w:hint="eastAsia"/>
          <w:b/>
        </w:rPr>
        <w:t>2.关于填写“开标一览表”的说明：“开标一览表”中除“投标总价”外，其他信息不作评审依据。</w:t>
      </w:r>
      <w:bookmarkEnd w:id="16"/>
      <w:bookmarkEnd w:id="17"/>
      <w:r>
        <w:br w:type="page"/>
      </w:r>
      <w:r>
        <w:rPr>
          <w:rFonts w:ascii="宋体" w:eastAsia="宋体" w:hAnsi="宋体" w:cs="宋体" w:hint="eastAsia"/>
          <w:b/>
          <w:color w:val="FF0000"/>
          <w:sz w:val="32"/>
          <w:szCs w:val="32"/>
        </w:rPr>
        <w:t>（一）投标文件正文（信息公开部分）</w:t>
      </w:r>
    </w:p>
    <w:p>
      <w:pPr>
        <w:keepNext/>
        <w:keepLines/>
        <w:adjustRightInd w:val="0"/>
        <w:snapToGrid w:val="0"/>
        <w:spacing w:line="360" w:lineRule="auto"/>
        <w:jc w:val="center"/>
        <w:textAlignment w:val="baseline"/>
        <w:outlineLvl w:val="3"/>
        <w:rPr>
          <w:rFonts w:ascii="宋体" w:eastAsia="宋体" w:hAnsi="宋体"/>
          <w:b/>
          <w:bCs/>
          <w:szCs w:val="20"/>
        </w:rPr>
      </w:pPr>
      <w:r>
        <w:rPr>
          <w:rFonts w:ascii="宋体" w:eastAsia="宋体" w:hAnsi="宋体"/>
          <w:b/>
          <w:bCs/>
          <w:szCs w:val="20"/>
        </w:rPr>
        <w:t>1.投标</w:t>
      </w:r>
      <w:r>
        <w:rPr>
          <w:rFonts w:ascii="宋体" w:eastAsia="宋体" w:hAnsi="宋体" w:hint="eastAsia"/>
          <w:b/>
          <w:bCs/>
          <w:szCs w:val="20"/>
        </w:rPr>
        <w:t>函</w:t>
      </w:r>
    </w:p>
    <w:p>
      <w:pPr>
        <w:snapToGrid w:val="0"/>
        <w:spacing w:line="360" w:lineRule="auto"/>
        <w:rPr>
          <w:rFonts w:ascii="Arial" w:eastAsia="宋体" w:hAnsi="Arial"/>
        </w:rPr>
      </w:pPr>
    </w:p>
    <w:p>
      <w:pPr>
        <w:snapToGrid w:val="0"/>
        <w:spacing w:line="360" w:lineRule="auto"/>
        <w:rPr>
          <w:rFonts w:ascii="Arial" w:eastAsia="宋体" w:hAnsi="Arial" w:cs="Arial" w:hint="eastAsia"/>
          <w:u w:val="single"/>
          <w:lang w:eastAsia="zh-CN"/>
        </w:rPr>
      </w:pPr>
      <w:r>
        <w:rPr>
          <w:rFonts w:ascii="Arial" w:eastAsia="宋体" w:hAnsi="Arial" w:cs="Arial"/>
        </w:rPr>
        <w:t>致：</w:t>
      </w:r>
      <w:r>
        <w:rPr>
          <w:rFonts w:ascii="Arial" w:eastAsia="宋体" w:hAnsi="Arial" w:cs="Arial" w:hint="eastAsia"/>
          <w:u w:val="single"/>
          <w:lang w:eastAsia="zh-CN"/>
        </w:rPr>
        <w:t>深圳市国建工程造价咨询有限公司</w:t>
      </w:r>
    </w:p>
    <w:p>
      <w:pPr>
        <w:snapToGrid w:val="0"/>
        <w:spacing w:line="360" w:lineRule="auto"/>
        <w:ind w:firstLine="560"/>
        <w:rPr>
          <w:rFonts w:ascii="Arial" w:eastAsia="宋体" w:hAnsi="Arial" w:cs="Arial"/>
        </w:rPr>
      </w:pPr>
      <w:r>
        <w:rPr>
          <w:rFonts w:ascii="Arial" w:eastAsia="宋体" w:hAnsi="Arial" w:cs="Arial"/>
        </w:rPr>
        <w:t>根据贵方</w:t>
      </w:r>
      <w:r>
        <w:rPr>
          <w:rFonts w:ascii="Arial" w:eastAsia="宋体" w:hAnsi="Arial" w:cs="Arial" w:hint="eastAsia"/>
        </w:rPr>
        <w:t>项目名称为</w:t>
      </w:r>
      <w:r>
        <w:rPr>
          <w:rFonts w:ascii="Arial" w:eastAsia="宋体" w:hAnsi="Arial" w:cs="Arial" w:hint="eastAsia"/>
          <w:u w:val="single"/>
          <w:lang w:eastAsia="zh-CN"/>
        </w:rPr>
        <w:t>福城街道章阁产业片区土地整备利益统筹项目法律服务</w:t>
      </w:r>
      <w:r>
        <w:rPr>
          <w:rFonts w:ascii="Arial" w:eastAsia="宋体" w:hAnsi="Arial" w:cs="Arial" w:hint="eastAsia"/>
        </w:rPr>
        <w:t>的招标文件</w:t>
      </w:r>
      <w:r>
        <w:rPr>
          <w:rFonts w:ascii="Arial" w:eastAsia="宋体" w:hAnsi="Arial" w:cs="Arial"/>
        </w:rPr>
        <w:t>，</w:t>
      </w:r>
      <w:r>
        <w:rPr>
          <w:rFonts w:ascii="Arial" w:eastAsia="宋体" w:hAnsi="Arial" w:cs="Arial" w:hint="eastAsia"/>
        </w:rPr>
        <w:t>本投标人宣布同意如下</w:t>
      </w:r>
      <w:r>
        <w:rPr>
          <w:rFonts w:ascii="Arial" w:eastAsia="宋体" w:hAnsi="Arial" w:cs="Arial"/>
        </w:rPr>
        <w:t>：</w:t>
      </w:r>
    </w:p>
    <w:p>
      <w:pPr>
        <w:numPr>
          <w:ilvl w:val="0"/>
          <w:numId w:val="11"/>
        </w:numPr>
        <w:tabs>
          <w:tab w:val="left" w:pos="426"/>
        </w:tabs>
        <w:snapToGrid w:val="0"/>
        <w:spacing w:after="60" w:afterLines="25" w:line="360" w:lineRule="auto"/>
        <w:rPr>
          <w:rFonts w:ascii="Arial" w:eastAsia="宋体" w:hAnsi="Arial" w:cs="Arial"/>
        </w:rPr>
      </w:pPr>
      <w:r>
        <w:rPr>
          <w:rFonts w:ascii="Arial" w:eastAsia="宋体" w:hAnsi="Arial" w:cs="Arial"/>
        </w:rPr>
        <w:t>投标人将按招标文件的规定履行合同责任和义务。</w:t>
      </w:r>
      <w:r>
        <w:rPr>
          <w:rFonts w:ascii="Arial" w:eastAsia="宋体" w:hAnsi="Arial" w:cs="Arial" w:hint="eastAsia"/>
        </w:rPr>
        <w:t>除非另外达成协议并生效，贵单位的中标通知书和本投标文件将构成合同的重要内容。</w:t>
      </w:r>
    </w:p>
    <w:p>
      <w:pPr>
        <w:numPr>
          <w:ilvl w:val="0"/>
          <w:numId w:val="11"/>
        </w:numPr>
        <w:tabs>
          <w:tab w:val="left" w:pos="426"/>
        </w:tabs>
        <w:snapToGrid w:val="0"/>
        <w:spacing w:after="60" w:afterLines="25" w:line="360" w:lineRule="auto"/>
        <w:rPr>
          <w:rFonts w:ascii="Arial" w:eastAsia="宋体" w:hAnsi="Arial" w:cs="Arial"/>
        </w:rPr>
      </w:pPr>
      <w:r>
        <w:rPr>
          <w:rFonts w:ascii="Arial" w:eastAsia="宋体" w:hAnsi="Arial" w:cs="Arial"/>
        </w:rPr>
        <w:t>投标人已详细审查全部招标文件，包括</w:t>
      </w:r>
      <w:r>
        <w:rPr>
          <w:rFonts w:ascii="Arial" w:eastAsia="宋体" w:hAnsi="Arial" w:cs="Arial" w:hint="eastAsia"/>
        </w:rPr>
        <w:t>答疑、补充、修改等公告</w:t>
      </w:r>
      <w:r>
        <w:rPr>
          <w:rFonts w:ascii="Arial" w:eastAsia="宋体" w:hAnsi="Arial" w:cs="Arial"/>
        </w:rPr>
        <w:t>。我们完全理解并同意放弃对这方面有不明及误解的权</w:t>
      </w:r>
      <w:r>
        <w:rPr>
          <w:rFonts w:ascii="Arial" w:eastAsia="宋体" w:hAnsi="Arial" w:cs="Arial" w:hint="eastAsia"/>
        </w:rPr>
        <w:t>利</w:t>
      </w:r>
      <w:r>
        <w:rPr>
          <w:rFonts w:ascii="Arial" w:eastAsia="宋体" w:hAnsi="Arial" w:cs="Arial"/>
        </w:rPr>
        <w:t>。</w:t>
      </w:r>
    </w:p>
    <w:p>
      <w:pPr>
        <w:numPr>
          <w:ilvl w:val="0"/>
          <w:numId w:val="11"/>
        </w:numPr>
        <w:tabs>
          <w:tab w:val="left" w:pos="426"/>
        </w:tabs>
        <w:snapToGrid w:val="0"/>
        <w:spacing w:after="60" w:afterLines="25" w:line="360" w:lineRule="auto"/>
        <w:rPr>
          <w:rFonts w:ascii="Arial" w:eastAsia="宋体" w:hAnsi="Arial" w:cs="Arial"/>
        </w:rPr>
      </w:pPr>
      <w:r>
        <w:rPr>
          <w:rFonts w:ascii="Arial" w:eastAsia="宋体" w:hAnsi="Arial" w:cs="Arial"/>
        </w:rPr>
        <w:t>本投标有效期为开标日起</w:t>
      </w:r>
      <w:r>
        <w:rPr>
          <w:rFonts w:ascii="Arial" w:eastAsia="宋体" w:hAnsi="Arial" w:cs="Arial" w:hint="eastAsia"/>
          <w:bCs/>
          <w:u w:val="single"/>
          <w:lang w:val="en-US" w:eastAsia="zh-CN"/>
        </w:rPr>
        <w:t xml:space="preserve">  </w:t>
      </w:r>
      <w:r>
        <w:rPr>
          <w:rFonts w:ascii="Arial" w:eastAsia="宋体" w:hAnsi="Arial" w:cs="Arial" w:hint="eastAsia"/>
          <w:bCs/>
          <w:u w:val="single"/>
        </w:rPr>
        <w:t>120</w:t>
      </w:r>
      <w:r>
        <w:rPr>
          <w:rFonts w:ascii="Arial" w:eastAsia="宋体" w:hAnsi="Arial" w:cs="Arial" w:hint="eastAsia"/>
          <w:bCs/>
          <w:u w:val="single"/>
          <w:lang w:val="en-US" w:eastAsia="zh-CN"/>
        </w:rPr>
        <w:t xml:space="preserve">   </w:t>
      </w:r>
      <w:r>
        <w:rPr>
          <w:rFonts w:ascii="Arial" w:eastAsia="宋体" w:hAnsi="Arial" w:cs="Arial"/>
        </w:rPr>
        <w:t>个日历日。</w:t>
      </w:r>
    </w:p>
    <w:p>
      <w:pPr>
        <w:numPr>
          <w:ilvl w:val="0"/>
          <w:numId w:val="11"/>
        </w:numPr>
        <w:tabs>
          <w:tab w:val="left" w:pos="426"/>
        </w:tabs>
        <w:snapToGrid w:val="0"/>
        <w:spacing w:after="60" w:afterLines="25" w:line="360" w:lineRule="auto"/>
        <w:rPr>
          <w:rFonts w:ascii="Arial" w:eastAsia="宋体" w:hAnsi="Arial" w:cs="Arial"/>
        </w:rPr>
      </w:pPr>
      <w:r>
        <w:rPr>
          <w:rFonts w:ascii="Arial" w:eastAsia="宋体" w:hAnsi="Arial" w:cs="Arial" w:hint="eastAsia"/>
        </w:rPr>
        <w:t>投标人同意提供按照贵方可能要求的与其投标有关的一切数据或资料，完全理解贵方不一定接受最低价的投标或收到的任何投标。</w:t>
      </w:r>
    </w:p>
    <w:p>
      <w:pPr>
        <w:snapToGrid w:val="0"/>
        <w:spacing w:line="360" w:lineRule="auto"/>
        <w:ind w:firstLine="560"/>
        <w:rPr>
          <w:rFonts w:ascii="Arial" w:eastAsia="宋体" w:hAnsi="Arial" w:cs="Arial"/>
        </w:rPr>
      </w:pPr>
    </w:p>
    <w:p>
      <w:pPr>
        <w:snapToGrid w:val="0"/>
        <w:spacing w:line="360" w:lineRule="auto"/>
        <w:rPr>
          <w:rFonts w:ascii="Arial" w:eastAsia="宋体" w:hAnsi="Arial" w:cs="Arial"/>
          <w:u w:val="single"/>
        </w:rPr>
      </w:pPr>
      <w:r>
        <w:rPr>
          <w:rFonts w:ascii="Arial" w:eastAsia="宋体" w:hAnsi="Arial" w:cs="Arial"/>
        </w:rPr>
        <w:t>投标</w:t>
      </w:r>
      <w:r>
        <w:rPr>
          <w:rFonts w:ascii="Arial" w:eastAsia="宋体" w:hAnsi="Arial" w:cs="Arial" w:hint="eastAsia"/>
        </w:rPr>
        <w:t>单位（投标人）</w:t>
      </w:r>
      <w:r>
        <w:rPr>
          <w:rFonts w:ascii="Arial" w:eastAsia="宋体" w:hAnsi="Arial" w:cs="Arial"/>
        </w:rPr>
        <w:t>名称</w:t>
      </w:r>
      <w:r>
        <w:rPr>
          <w:rFonts w:ascii="Arial" w:eastAsia="宋体" w:hAnsi="Arial" w:cs="Arial" w:hint="eastAsia"/>
        </w:rPr>
        <w:t>：</w:t>
      </w:r>
    </w:p>
    <w:p>
      <w:pPr>
        <w:snapToGrid w:val="0"/>
        <w:spacing w:line="360" w:lineRule="auto"/>
        <w:rPr>
          <w:rFonts w:ascii="Arial" w:eastAsia="宋体" w:hAnsi="Arial" w:cs="Arial"/>
        </w:rPr>
      </w:pPr>
      <w:r>
        <w:rPr>
          <w:rFonts w:ascii="Arial" w:eastAsia="宋体" w:hAnsi="Arial" w:cs="Arial" w:hint="eastAsia"/>
        </w:rPr>
        <w:t>办公</w:t>
      </w:r>
      <w:r>
        <w:rPr>
          <w:rFonts w:ascii="Arial" w:eastAsia="宋体" w:hAnsi="Arial" w:cs="Arial"/>
        </w:rPr>
        <w:t>地址</w:t>
      </w:r>
      <w:r>
        <w:rPr>
          <w:rFonts w:ascii="Arial" w:eastAsia="宋体" w:hAnsi="Arial" w:cs="Arial" w:hint="eastAsia"/>
        </w:rPr>
        <w:t>：</w:t>
      </w:r>
    </w:p>
    <w:p>
      <w:pPr>
        <w:snapToGrid w:val="0"/>
        <w:spacing w:line="360" w:lineRule="auto"/>
        <w:rPr>
          <w:rFonts w:ascii="Arial" w:eastAsia="宋体" w:hAnsi="Arial" w:cs="Arial"/>
          <w:u w:val="single"/>
        </w:rPr>
      </w:pPr>
      <w:r>
        <w:rPr>
          <w:rFonts w:ascii="Arial" w:eastAsia="宋体" w:hAnsi="Arial" w:cs="Arial" w:hint="eastAsia"/>
        </w:rPr>
        <w:t>办公</w:t>
      </w:r>
      <w:r>
        <w:rPr>
          <w:rFonts w:ascii="Arial" w:eastAsia="宋体" w:hAnsi="Arial" w:cs="Arial"/>
        </w:rPr>
        <w:t>电话</w:t>
      </w:r>
      <w:r>
        <w:rPr>
          <w:rFonts w:ascii="Arial" w:eastAsia="宋体" w:hAnsi="Arial" w:cs="Arial" w:hint="eastAsia"/>
        </w:rPr>
        <w:t>：</w:t>
      </w:r>
    </w:p>
    <w:p>
      <w:pPr>
        <w:snapToGrid w:val="0"/>
        <w:spacing w:line="360" w:lineRule="auto"/>
        <w:rPr>
          <w:rFonts w:ascii="Arial" w:eastAsia="宋体" w:hAnsi="Arial" w:cs="Arial"/>
          <w:u w:val="single"/>
        </w:rPr>
      </w:pPr>
      <w:r>
        <w:rPr>
          <w:rFonts w:ascii="Arial" w:eastAsia="宋体" w:hAnsi="Arial" w:cs="Arial" w:hint="eastAsia"/>
        </w:rPr>
        <w:t>办公</w:t>
      </w:r>
      <w:r>
        <w:rPr>
          <w:rFonts w:ascii="Arial" w:eastAsia="宋体" w:hAnsi="Arial" w:cs="Arial"/>
        </w:rPr>
        <w:t>传真</w:t>
      </w:r>
      <w:r>
        <w:rPr>
          <w:rFonts w:ascii="Arial" w:eastAsia="宋体" w:hAnsi="Arial" w:cs="Arial" w:hint="eastAsia"/>
        </w:rPr>
        <w:t>：</w:t>
      </w:r>
    </w:p>
    <w:p>
      <w:pPr>
        <w:snapToGrid w:val="0"/>
        <w:spacing w:line="360" w:lineRule="auto"/>
        <w:rPr>
          <w:rFonts w:ascii="Arial" w:eastAsia="宋体" w:hAnsi="Arial" w:cs="Arial"/>
        </w:rPr>
      </w:pPr>
      <w:r>
        <w:rPr>
          <w:rFonts w:ascii="Arial" w:eastAsia="宋体" w:hAnsi="Arial" w:cs="Arial"/>
        </w:rPr>
        <w:t>电子</w:t>
      </w:r>
      <w:r>
        <w:rPr>
          <w:rFonts w:ascii="Arial" w:eastAsia="宋体" w:hAnsi="Arial" w:cs="Arial" w:hint="eastAsia"/>
        </w:rPr>
        <w:t>邮箱：</w:t>
      </w:r>
    </w:p>
    <w:p>
      <w:pPr>
        <w:snapToGrid w:val="0"/>
        <w:spacing w:line="360" w:lineRule="auto"/>
        <w:ind w:firstLine="560"/>
        <w:rPr>
          <w:rFonts w:ascii="Arial" w:eastAsia="宋体" w:hAnsi="Arial" w:cs="Arial"/>
        </w:rPr>
      </w:pPr>
    </w:p>
    <w:p>
      <w:pPr>
        <w:snapToGrid w:val="0"/>
        <w:spacing w:line="360" w:lineRule="auto"/>
        <w:rPr>
          <w:rFonts w:ascii="Arial" w:eastAsia="宋体" w:hAnsi="Arial" w:cs="Arial"/>
          <w:u w:val="single"/>
        </w:rPr>
      </w:pPr>
      <w:r>
        <w:rPr>
          <w:rFonts w:ascii="Arial" w:eastAsia="宋体" w:hAnsi="Arial" w:cs="Arial" w:hint="eastAsia"/>
        </w:rPr>
        <w:t>法定代表人或</w:t>
      </w:r>
      <w:r>
        <w:rPr>
          <w:rFonts w:ascii="Arial" w:eastAsia="宋体" w:hAnsi="Arial" w:cs="Arial"/>
        </w:rPr>
        <w:t>投标人代表</w:t>
      </w:r>
      <w:r>
        <w:rPr>
          <w:rFonts w:ascii="Arial" w:eastAsia="宋体" w:hAnsi="Arial" w:cs="Arial" w:hint="eastAsia"/>
        </w:rPr>
        <w:t>：</w:t>
      </w:r>
    </w:p>
    <w:p>
      <w:pPr>
        <w:snapToGrid w:val="0"/>
        <w:spacing w:line="360" w:lineRule="auto"/>
        <w:rPr>
          <w:rFonts w:ascii="Arial" w:eastAsia="宋体" w:hAnsi="Arial" w:cs="Arial"/>
        </w:rPr>
      </w:pPr>
      <w:r>
        <w:rPr>
          <w:rFonts w:ascii="Arial" w:eastAsia="宋体" w:hAnsi="Arial" w:cs="Arial" w:hint="eastAsia"/>
        </w:rPr>
        <w:t>联系电话：</w:t>
      </w:r>
    </w:p>
    <w:p>
      <w:pPr>
        <w:snapToGrid w:val="0"/>
        <w:spacing w:line="360" w:lineRule="auto"/>
        <w:rPr>
          <w:rFonts w:ascii="Arial" w:eastAsia="宋体" w:hAnsi="Arial" w:cs="Arial"/>
          <w:u w:val="single"/>
        </w:rPr>
      </w:pPr>
      <w:r>
        <w:rPr>
          <w:rFonts w:ascii="Arial" w:eastAsia="宋体" w:hAnsi="Arial" w:cs="Arial"/>
        </w:rPr>
        <w:t>日期</w:t>
      </w:r>
      <w:r>
        <w:rPr>
          <w:rFonts w:ascii="Arial" w:eastAsia="宋体" w:hAnsi="Arial" w:cs="Arial" w:hint="eastAsia"/>
        </w:rPr>
        <w:t>：</w:t>
      </w:r>
    </w:p>
    <w:p>
      <w:pPr>
        <w:snapToGrid w:val="0"/>
        <w:spacing w:line="360" w:lineRule="auto"/>
        <w:rPr>
          <w:rFonts w:ascii="Arial" w:eastAsia="宋体" w:hAnsi="Arial"/>
        </w:rPr>
      </w:pPr>
    </w:p>
    <w:p>
      <w:pPr>
        <w:spacing w:after="60" w:afterLines="25" w:line="360" w:lineRule="auto"/>
        <w:ind w:firstLine="480" w:firstLineChars="200"/>
        <w:rPr>
          <w:rFonts w:ascii="Arial" w:eastAsia="宋体" w:hAnsi="Arial"/>
        </w:rPr>
      </w:pPr>
      <w:r>
        <w:rPr>
          <w:rFonts w:ascii="Arial" w:eastAsia="宋体" w:hAnsi="Arial" w:cs="Arial" w:hint="eastAsia"/>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p>
    <w:p>
      <w:pPr>
        <w:pStyle w:val="Subtitle"/>
        <w:rPr>
          <w:szCs w:val="20"/>
        </w:rPr>
      </w:pPr>
      <w:r>
        <w:br w:type="page"/>
      </w:r>
      <w:r>
        <w:rPr>
          <w:rFonts w:hint="eastAsia"/>
          <w:szCs w:val="20"/>
        </w:rPr>
        <w:t>2.政府采购投标及履约承诺函</w:t>
      </w:r>
    </w:p>
    <w:p>
      <w:pPr>
        <w:snapToGrid w:val="0"/>
        <w:spacing w:line="360" w:lineRule="auto"/>
        <w:rPr>
          <w:rFonts w:ascii="Arial" w:eastAsia="宋体" w:hAnsi="Arial"/>
        </w:rPr>
      </w:pPr>
    </w:p>
    <w:p>
      <w:pPr>
        <w:adjustRightInd w:val="0"/>
        <w:snapToGrid w:val="0"/>
        <w:spacing w:line="360" w:lineRule="auto"/>
        <w:rPr>
          <w:rFonts w:ascii="宋体" w:eastAsia="宋体" w:hAnsi="宋体" w:hint="eastAsia"/>
          <w:lang w:eastAsia="zh-CN"/>
        </w:rPr>
      </w:pPr>
      <w:r>
        <w:rPr>
          <w:rFonts w:ascii="宋体" w:eastAsia="宋体" w:hAnsi="宋体" w:hint="eastAsia"/>
        </w:rPr>
        <w:t>致：</w:t>
      </w:r>
      <w:r>
        <w:rPr>
          <w:rFonts w:ascii="Arial" w:eastAsia="宋体" w:hAnsi="Arial" w:cs="Arial" w:hint="eastAsia"/>
          <w:u w:val="single"/>
          <w:lang w:eastAsia="zh-CN"/>
        </w:rPr>
        <w:t>深圳市国建工程造价咨询有限公司</w:t>
      </w:r>
    </w:p>
    <w:p>
      <w:pPr>
        <w:spacing w:line="360" w:lineRule="auto"/>
        <w:ind w:right="-815" w:firstLine="480" w:firstLineChars="200"/>
        <w:rPr>
          <w:rFonts w:ascii="宋体" w:hAnsi="宋体"/>
          <w:szCs w:val="21"/>
        </w:rPr>
      </w:pPr>
      <w:r>
        <w:rPr>
          <w:rFonts w:ascii="宋体" w:hAnsi="宋体" w:hint="eastAsia"/>
          <w:szCs w:val="21"/>
        </w:rPr>
        <w:t>我单位承诺：</w:t>
      </w:r>
    </w:p>
    <w:p>
      <w:pPr>
        <w:spacing w:line="360" w:lineRule="auto"/>
        <w:ind w:firstLine="480" w:firstLineChars="200"/>
        <w:rPr>
          <w:rFonts w:ascii="宋体" w:hAnsi="宋体"/>
          <w:szCs w:val="21"/>
        </w:rPr>
      </w:pPr>
      <w:r>
        <w:rPr>
          <w:rFonts w:ascii="宋体" w:hAnsi="宋体" w:hint="eastAsia"/>
          <w:szCs w:val="21"/>
        </w:rPr>
        <w:t>1.我单位本招标项目所提供的货物或服务未侵犯知识产权。</w:t>
      </w:r>
    </w:p>
    <w:p>
      <w:pPr>
        <w:spacing w:line="360" w:lineRule="auto"/>
        <w:ind w:firstLine="480" w:firstLineChars="200"/>
        <w:rPr>
          <w:rFonts w:ascii="宋体" w:hAnsi="宋体"/>
          <w:szCs w:val="21"/>
        </w:rPr>
      </w:pPr>
      <w:r>
        <w:rPr>
          <w:rFonts w:ascii="宋体" w:hAnsi="宋体" w:hint="eastAsia"/>
          <w:szCs w:val="21"/>
        </w:rPr>
        <w:t>2.我单位参与本项目投标前三年内，在经营活动中没有重大违法记录。</w:t>
      </w:r>
    </w:p>
    <w:p>
      <w:pPr>
        <w:spacing w:line="360" w:lineRule="auto"/>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spacing w:line="360" w:lineRule="auto"/>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pPr>
        <w:spacing w:line="360" w:lineRule="auto"/>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spacing w:line="360" w:lineRule="auto"/>
        <w:ind w:firstLine="480" w:firstLineChars="200"/>
        <w:rPr>
          <w:rFonts w:ascii="宋体" w:hAnsi="宋体"/>
          <w:szCs w:val="21"/>
        </w:rPr>
      </w:pPr>
      <w:r>
        <w:rPr>
          <w:rFonts w:ascii="宋体" w:hAnsi="宋体" w:hint="eastAsia"/>
          <w:szCs w:val="21"/>
        </w:rPr>
        <w:t>6.</w:t>
      </w:r>
      <w:bookmarkStart w:id="18" w:name="_Hlk72587269"/>
      <w:bookmarkStart w:id="19"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8"/>
      <w:r>
        <w:rPr>
          <w:rFonts w:ascii="宋体" w:hAnsi="宋体" w:hint="eastAsia"/>
          <w:szCs w:val="21"/>
        </w:rPr>
        <w:t>。</w:t>
      </w:r>
      <w:bookmarkEnd w:id="19"/>
    </w:p>
    <w:p>
      <w:pPr>
        <w:spacing w:line="360" w:lineRule="auto"/>
        <w:ind w:firstLine="480" w:firstLineChars="20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spacing w:line="360" w:lineRule="auto"/>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spacing w:line="360" w:lineRule="auto"/>
        <w:ind w:firstLine="480" w:firstLineChars="200"/>
        <w:rPr>
          <w:rFonts w:ascii="宋体" w:hAnsi="宋体"/>
        </w:rPr>
      </w:pPr>
      <w:r>
        <w:rPr>
          <w:rFonts w:ascii="宋体" w:hAnsi="宋体" w:hint="eastAsia"/>
        </w:rPr>
        <w:t>12.我单位清楚：</w:t>
      </w:r>
      <w:r>
        <w:rPr>
          <w:rFonts w:hint="eastAsia"/>
          <w:bCs/>
        </w:rPr>
        <w:t>投标人为本项目提供整体设计、规范编制或者管理、监理、检测等服务的，不得再参与此次采购项目的投标；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80" w:firstLineChars="200"/>
        <w:rPr>
          <w:rFonts w:ascii="宋体" w:eastAsia="宋体" w:hAnsi="宋体"/>
        </w:rPr>
      </w:pPr>
      <w:r>
        <w:rPr>
          <w:rFonts w:ascii="宋体" w:hAnsi="宋体" w:hint="eastAsia"/>
          <w:szCs w:val="21"/>
        </w:rPr>
        <w:t>以上承诺，如有违反，愿依照国家相关法律法规处理，并承担由此给采购人带来的损失。</w:t>
      </w:r>
    </w:p>
    <w:p>
      <w:pPr>
        <w:snapToGrid w:val="0"/>
        <w:spacing w:line="360" w:lineRule="auto"/>
        <w:ind w:firstLine="480" w:firstLineChars="200"/>
        <w:rPr>
          <w:rFonts w:ascii="宋体" w:eastAsia="宋体" w:hAnsi="宋体"/>
        </w:rPr>
      </w:pPr>
    </w:p>
    <w:p>
      <w:pPr>
        <w:snapToGrid w:val="0"/>
        <w:spacing w:line="360" w:lineRule="auto"/>
        <w:ind w:firstLine="480" w:firstLineChars="200"/>
        <w:rPr>
          <w:rFonts w:ascii="宋体" w:eastAsia="宋体" w:hAnsi="宋体"/>
        </w:rPr>
      </w:pPr>
    </w:p>
    <w:p>
      <w:pPr>
        <w:snapToGrid w:val="0"/>
        <w:spacing w:line="360" w:lineRule="auto"/>
        <w:ind w:right="420"/>
        <w:rPr>
          <w:rFonts w:ascii="宋体" w:eastAsia="宋体" w:hAnsi="宋体"/>
        </w:rPr>
      </w:pPr>
      <w:r>
        <w:rPr>
          <w:rFonts w:ascii="宋体" w:eastAsia="宋体" w:hAnsi="宋体" w:hint="eastAsia"/>
        </w:rPr>
        <w:t xml:space="preserve">                        投标单位（投标人）名称：</w:t>
      </w:r>
    </w:p>
    <w:p>
      <w:pPr>
        <w:snapToGrid w:val="0"/>
        <w:spacing w:line="360" w:lineRule="auto"/>
        <w:ind w:right="450" w:firstLine="480" w:firstLineChars="200"/>
        <w:jc w:val="right"/>
        <w:rPr>
          <w:rFonts w:ascii="宋体" w:eastAsia="宋体" w:hAnsi="宋体"/>
        </w:rPr>
      </w:pPr>
      <w:r>
        <w:rPr>
          <w:rFonts w:ascii="宋体" w:eastAsia="宋体" w:hAnsi="宋体" w:hint="eastAsia"/>
        </w:rPr>
        <w:t>年</w:t>
      </w:r>
      <w:r>
        <w:rPr>
          <w:rFonts w:ascii="宋体" w:eastAsia="宋体" w:hAnsi="宋体" w:hint="eastAsia"/>
          <w:lang w:val="en-US" w:eastAsia="zh-CN"/>
        </w:rPr>
        <w:t xml:space="preserve">  </w:t>
      </w:r>
      <w:r>
        <w:rPr>
          <w:rFonts w:ascii="宋体" w:eastAsia="宋体" w:hAnsi="宋体" w:hint="eastAsia"/>
        </w:rPr>
        <w:t>月</w:t>
      </w:r>
      <w:r>
        <w:rPr>
          <w:rFonts w:ascii="宋体" w:eastAsia="宋体" w:hAnsi="宋体" w:hint="eastAsia"/>
          <w:lang w:val="en-US" w:eastAsia="zh-CN"/>
        </w:rPr>
        <w:t xml:space="preserve">  </w:t>
      </w:r>
      <w:r>
        <w:rPr>
          <w:rFonts w:ascii="宋体" w:eastAsia="宋体" w:hAnsi="宋体" w:hint="eastAsia"/>
        </w:rPr>
        <w:t>日</w:t>
      </w:r>
    </w:p>
    <w:p>
      <w:pPr>
        <w:snapToGrid w:val="0"/>
        <w:spacing w:line="360" w:lineRule="auto"/>
        <w:ind w:right="450" w:firstLine="480" w:firstLineChars="200"/>
        <w:jc w:val="right"/>
        <w:rPr>
          <w:rFonts w:ascii="仿宋" w:eastAsia="仿宋" w:hAnsi="仿宋"/>
        </w:rPr>
      </w:pPr>
    </w:p>
    <w:p>
      <w:pPr>
        <w:snapToGrid w:val="0"/>
        <w:spacing w:line="360" w:lineRule="auto"/>
        <w:ind w:right="450" w:firstLine="480" w:firstLineChars="200"/>
        <w:jc w:val="right"/>
        <w:rPr>
          <w:rFonts w:ascii="仿宋" w:eastAsia="仿宋" w:hAnsi="仿宋"/>
        </w:rPr>
      </w:pPr>
    </w:p>
    <w:p>
      <w:pPr>
        <w:snapToGrid w:val="0"/>
        <w:spacing w:line="360" w:lineRule="auto"/>
        <w:rPr>
          <w:rFonts w:ascii="宋体" w:eastAsia="宋体" w:hAnsi="宋体"/>
          <w:b/>
          <w:color w:val="FF0000"/>
        </w:rPr>
      </w:pPr>
      <w:r>
        <w:rPr>
          <w:rFonts w:ascii="宋体" w:eastAsia="宋体" w:hAnsi="宋体" w:hint="eastAsia"/>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pStyle w:val="Subtitle"/>
        <w:rPr>
          <w:rFonts w:ascii="宋体" w:hAnsi="宋体"/>
          <w:sz w:val="30"/>
          <w:szCs w:val="30"/>
        </w:rPr>
      </w:pPr>
      <w:r>
        <w:br w:type="page"/>
      </w:r>
      <w:r>
        <w:rPr>
          <w:rFonts w:hint="eastAsia"/>
        </w:rPr>
        <w:t>3.</w:t>
      </w:r>
      <w:r>
        <w:rPr>
          <w:rFonts w:ascii="宋体" w:hAnsi="宋体" w:hint="eastAsia"/>
          <w:sz w:val="30"/>
          <w:szCs w:val="30"/>
        </w:rPr>
        <w:t>营业执照或事业单位法人证书等</w:t>
      </w:r>
    </w:p>
    <w:p>
      <w:pPr>
        <w:jc w:val="center"/>
      </w:pPr>
      <w:r>
        <w:rPr>
          <w:rFonts w:hint="eastAsia"/>
        </w:rPr>
        <w:t>（</w:t>
      </w:r>
      <w:r>
        <w:rPr>
          <w:rFonts w:ascii="Arial" w:eastAsia="宋体" w:hAnsi="Arial" w:hint="eastAsia"/>
          <w:b/>
          <w:bCs/>
          <w:szCs w:val="21"/>
        </w:rPr>
        <w:t>根据招标公告申请人的资格要求提供证明材料。）</w:t>
      </w:r>
    </w:p>
    <w:p>
      <w:pPr>
        <w:pStyle w:val="BalloonText"/>
        <w:rPr>
          <w:rFonts w:ascii="宋体" w:eastAsia="宋体" w:hAnsi="宋体"/>
          <w:szCs w:val="21"/>
        </w:rPr>
      </w:pPr>
      <w:r>
        <w:br w:type="page"/>
      </w:r>
    </w:p>
    <w:p>
      <w:pPr>
        <w:spacing w:before="240" w:after="60" w:line="312" w:lineRule="auto"/>
        <w:jc w:val="center"/>
        <w:outlineLvl w:val="1"/>
        <w:rPr>
          <w:rFonts w:ascii="Cambria" w:eastAsia="宋体" w:hAnsi="Cambria" w:hint="default"/>
          <w:b/>
          <w:bCs/>
          <w:kern w:val="28"/>
          <w:sz w:val="32"/>
          <w:szCs w:val="20"/>
          <w:lang w:val="en-US" w:eastAsia="zh-CN"/>
        </w:rPr>
      </w:pPr>
      <w:r>
        <w:rPr>
          <w:rFonts w:ascii="Cambria" w:eastAsia="宋体" w:hAnsi="Cambria" w:hint="eastAsia"/>
          <w:b/>
          <w:bCs/>
          <w:kern w:val="28"/>
          <w:sz w:val="32"/>
          <w:szCs w:val="20"/>
        </w:rPr>
        <w:t>4</w:t>
      </w:r>
      <w:r>
        <w:rPr>
          <w:rFonts w:ascii="Cambria" w:eastAsia="宋体" w:hAnsi="Cambria"/>
          <w:b/>
          <w:bCs/>
          <w:kern w:val="28"/>
          <w:sz w:val="32"/>
          <w:szCs w:val="20"/>
        </w:rPr>
        <w:t xml:space="preserve">. </w:t>
      </w:r>
      <w:r>
        <w:rPr>
          <w:rFonts w:ascii="Cambria" w:eastAsia="宋体" w:hAnsi="Cambria" w:hint="eastAsia"/>
          <w:b/>
          <w:bCs/>
          <w:kern w:val="28"/>
          <w:sz w:val="32"/>
          <w:szCs w:val="32"/>
        </w:rPr>
        <w:t>分项报价清单</w:t>
      </w:r>
      <w:r>
        <w:rPr>
          <w:rFonts w:ascii="Cambria" w:hAnsi="Cambria" w:hint="eastAsia"/>
          <w:b/>
          <w:bCs/>
          <w:kern w:val="28"/>
          <w:sz w:val="32"/>
          <w:szCs w:val="32"/>
          <w:lang w:eastAsia="zh-CN"/>
        </w:rPr>
        <w:t>（</w:t>
      </w:r>
      <w:r>
        <w:rPr>
          <w:rFonts w:ascii="Cambria" w:hAnsi="Cambria" w:hint="eastAsia"/>
          <w:b/>
          <w:bCs/>
          <w:kern w:val="28"/>
          <w:sz w:val="32"/>
          <w:szCs w:val="32"/>
          <w:lang w:val="en-US" w:eastAsia="zh-CN"/>
        </w:rPr>
        <w:t>格式自拟）</w:t>
      </w:r>
    </w:p>
    <w:p>
      <w:r>
        <w:br w:type="page"/>
      </w:r>
    </w:p>
    <w:p>
      <w:pPr>
        <w:pStyle w:val="Subtitle"/>
      </w:pPr>
      <w:r>
        <w:rPr>
          <w:rFonts w:hint="eastAsia"/>
        </w:rPr>
        <w:t>5.评标优惠政策声明函</w:t>
      </w:r>
    </w:p>
    <w:p>
      <w:pPr>
        <w:snapToGrid w:val="0"/>
        <w:spacing w:line="360" w:lineRule="auto"/>
        <w:outlineLvl w:val="4"/>
        <w:rPr>
          <w:rFonts w:ascii="仿宋" w:eastAsia="仿宋" w:hAnsi="仿宋"/>
          <w:b/>
          <w:bCs/>
          <w:color w:val="FF0000"/>
          <w:sz w:val="25"/>
          <w:szCs w:val="25"/>
        </w:rPr>
      </w:pPr>
      <w:r>
        <w:rPr>
          <w:rFonts w:ascii="仿宋" w:eastAsia="仿宋" w:hAnsi="仿宋" w:hint="eastAsia"/>
          <w:b/>
          <w:bCs/>
          <w:color w:val="FF0000"/>
          <w:sz w:val="25"/>
          <w:szCs w:val="25"/>
        </w:rPr>
        <w:t>填写指引：</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1、该部分内容由投标人根据自身实际情况填写，</w:t>
      </w:r>
      <w:r>
        <w:rPr>
          <w:rFonts w:ascii="仿宋" w:eastAsia="仿宋" w:hAnsi="仿宋" w:hint="eastAsia"/>
          <w:b/>
          <w:color w:val="FF0000"/>
          <w:sz w:val="25"/>
          <w:szCs w:val="25"/>
          <w:highlight w:val="yellow"/>
        </w:rPr>
        <w:t>不符合优惠政策要求的投标人无需提供相应的声明函（律师事务所不是企业，无需提供）</w:t>
      </w:r>
      <w:r>
        <w:rPr>
          <w:rFonts w:ascii="仿宋" w:eastAsia="仿宋" w:hAnsi="仿宋" w:hint="eastAsia"/>
          <w:color w:val="FF0000"/>
          <w:sz w:val="25"/>
          <w:szCs w:val="25"/>
        </w:rPr>
        <w:t>。投标人提供的声明函不属实的，属于提供虚假资料谋取中标，依照《中华人民共和国政府采购法》等国家有关规定追究相应责任。</w:t>
      </w:r>
    </w:p>
    <w:p>
      <w:pPr>
        <w:keepNext w:val="0"/>
        <w:keepLines w:val="0"/>
        <w:pageBreakBefore w:val="0"/>
        <w:widowControl/>
        <w:kinsoku/>
        <w:wordWrap/>
        <w:overflowPunct/>
        <w:topLinePunct w:val="0"/>
        <w:autoSpaceDE/>
        <w:autoSpaceDN/>
        <w:bidi w:val="0"/>
        <w:adjustRightInd/>
        <w:snapToGrid w:val="0"/>
        <w:spacing w:line="360" w:lineRule="exact"/>
        <w:ind w:firstLine="555"/>
        <w:textAlignment w:val="auto"/>
        <w:rPr>
          <w:rFonts w:ascii="仿宋" w:eastAsia="仿宋" w:hAnsi="仿宋"/>
          <w:color w:val="FF0000"/>
          <w:sz w:val="25"/>
          <w:szCs w:val="25"/>
        </w:rPr>
      </w:pPr>
      <w:r>
        <w:rPr>
          <w:rFonts w:ascii="仿宋" w:eastAsia="仿宋" w:hAnsi="仿宋" w:hint="eastAsia"/>
          <w:color w:val="FF0000"/>
          <w:sz w:val="25"/>
          <w:szCs w:val="25"/>
        </w:rPr>
        <w:t>2、该部分内容填写需要参考的相关文件包括但不限于：</w:t>
      </w:r>
    </w:p>
    <w:p>
      <w:pPr>
        <w:keepNext w:val="0"/>
        <w:keepLines w:val="0"/>
        <w:pageBreakBefore w:val="0"/>
        <w:widowControl/>
        <w:kinsoku/>
        <w:wordWrap/>
        <w:overflowPunct/>
        <w:topLinePunct w:val="0"/>
        <w:autoSpaceDE/>
        <w:autoSpaceDN/>
        <w:bidi w:val="0"/>
        <w:adjustRightInd/>
        <w:snapToGrid w:val="0"/>
        <w:spacing w:line="360" w:lineRule="exact"/>
        <w:ind w:firstLine="555"/>
        <w:textAlignment w:val="auto"/>
        <w:rPr>
          <w:rFonts w:ascii="仿宋" w:eastAsia="仿宋" w:hAnsi="仿宋"/>
          <w:color w:val="FF0000"/>
          <w:sz w:val="25"/>
          <w:szCs w:val="25"/>
        </w:rPr>
      </w:pPr>
      <w:r>
        <w:rPr>
          <w:rFonts w:ascii="仿宋" w:eastAsia="仿宋" w:hAnsi="仿宋" w:hint="eastAsia"/>
          <w:color w:val="FF0000"/>
          <w:sz w:val="25"/>
          <w:szCs w:val="25"/>
        </w:rPr>
        <w:t>(</w:t>
      </w:r>
      <w:r>
        <w:rPr>
          <w:rFonts w:ascii="仿宋" w:eastAsia="仿宋" w:hAnsi="仿宋"/>
          <w:color w:val="FF0000"/>
          <w:sz w:val="25"/>
          <w:szCs w:val="25"/>
        </w:rPr>
        <w:t>1</w:t>
      </w:r>
      <w:r>
        <w:rPr>
          <w:rFonts w:ascii="仿宋" w:eastAsia="仿宋" w:hAnsi="仿宋" w:hint="eastAsia"/>
          <w:color w:val="FF0000"/>
          <w:sz w:val="25"/>
          <w:szCs w:val="25"/>
        </w:rPr>
        <w:t>)《政府采购促进中小企业发展管理办法》（财库〔2020〕46号），链接：</w:t>
      </w:r>
      <w:r>
        <w:fldChar w:fldCharType="begin"/>
      </w:r>
      <w:r>
        <w:instrText xml:space="preserve"> HYPERLINK "http://www.ccgp.gov.cn/news/202012/t20201229_15715888.htm" </w:instrText>
      </w:r>
      <w:r>
        <w:fldChar w:fldCharType="separate"/>
      </w:r>
      <w:r>
        <w:rPr>
          <w:rFonts w:ascii="仿宋" w:eastAsia="仿宋" w:hAnsi="仿宋"/>
          <w:color w:val="0000FF" w:themeColor="hyperlink"/>
          <w:sz w:val="25"/>
          <w:u w:val="single"/>
        </w:rPr>
        <w:t>www.ccgp.gov.cn/news/202012/t20201229_15715888.htm</w:t>
      </w:r>
      <w:r>
        <w:fldChar w:fldCharType="end"/>
      </w:r>
    </w:p>
    <w:p>
      <w:pPr>
        <w:keepNext w:val="0"/>
        <w:keepLines w:val="0"/>
        <w:pageBreakBefore w:val="0"/>
        <w:widowControl/>
        <w:kinsoku/>
        <w:wordWrap/>
        <w:overflowPunct/>
        <w:topLinePunct w:val="0"/>
        <w:autoSpaceDE/>
        <w:autoSpaceDN/>
        <w:bidi w:val="0"/>
        <w:adjustRightInd/>
        <w:snapToGrid w:val="0"/>
        <w:spacing w:line="360" w:lineRule="exact"/>
        <w:ind w:firstLine="555"/>
        <w:textAlignment w:val="auto"/>
        <w:rPr>
          <w:rFonts w:ascii="仿宋" w:eastAsia="仿宋" w:hAnsi="仿宋"/>
          <w:color w:val="FF0000"/>
          <w:sz w:val="25"/>
          <w:szCs w:val="25"/>
        </w:rPr>
      </w:pPr>
      <w:r>
        <w:rPr>
          <w:rFonts w:ascii="仿宋" w:eastAsia="仿宋" w:hAnsi="仿宋" w:hint="eastAsia"/>
          <w:color w:val="FF0000"/>
          <w:sz w:val="25"/>
          <w:szCs w:val="25"/>
        </w:rPr>
        <w:t>(</w:t>
      </w:r>
      <w:r>
        <w:rPr>
          <w:rFonts w:ascii="仿宋" w:eastAsia="仿宋" w:hAnsi="仿宋"/>
          <w:color w:val="FF0000"/>
          <w:sz w:val="25"/>
          <w:szCs w:val="25"/>
        </w:rPr>
        <w:t>2</w:t>
      </w:r>
      <w:r>
        <w:rPr>
          <w:rFonts w:ascii="仿宋" w:eastAsia="仿宋" w:hAnsi="仿宋" w:hint="eastAsia"/>
          <w:color w:val="FF0000"/>
          <w:sz w:val="25"/>
          <w:szCs w:val="25"/>
        </w:rPr>
        <w:t>)《关于印发中小企业划型标准规定的通知》（工信部联企业〔2011〕300 号），链接：</w:t>
      </w:r>
      <w:r>
        <w:fldChar w:fldCharType="begin"/>
      </w:r>
      <w:r>
        <w:instrText xml:space="preserve"> HYPERLINK "http://www.gov.cn/zwgk/2011-07/04/content_1898747.htm" </w:instrText>
      </w:r>
      <w:r>
        <w:fldChar w:fldCharType="separate"/>
      </w:r>
      <w:r>
        <w:rPr>
          <w:rFonts w:ascii="仿宋" w:eastAsia="仿宋" w:hAnsi="仿宋"/>
          <w:color w:val="0000FF" w:themeColor="hyperlink"/>
          <w:sz w:val="25"/>
          <w:u w:val="single"/>
        </w:rPr>
        <w:t>www.gov.cn/zwgk/2011-07/04/content_1898747.htm</w:t>
      </w:r>
      <w:r>
        <w:fldChar w:fldCharType="end"/>
      </w:r>
    </w:p>
    <w:p>
      <w:pPr>
        <w:keepNext w:val="0"/>
        <w:keepLines w:val="0"/>
        <w:pageBreakBefore w:val="0"/>
        <w:widowControl/>
        <w:kinsoku/>
        <w:wordWrap/>
        <w:overflowPunct/>
        <w:topLinePunct w:val="0"/>
        <w:autoSpaceDE/>
        <w:autoSpaceDN/>
        <w:bidi w:val="0"/>
        <w:adjustRightInd/>
        <w:snapToGrid w:val="0"/>
        <w:spacing w:line="360" w:lineRule="exact"/>
        <w:ind w:firstLine="555"/>
        <w:textAlignment w:val="auto"/>
        <w:rPr>
          <w:rFonts w:ascii="仿宋" w:eastAsia="仿宋" w:hAnsi="仿宋"/>
          <w:color w:val="FF0000"/>
          <w:sz w:val="25"/>
          <w:szCs w:val="25"/>
        </w:rPr>
      </w:pPr>
      <w:r>
        <w:rPr>
          <w:rFonts w:ascii="仿宋" w:eastAsia="仿宋" w:hAnsi="仿宋" w:hint="eastAsia"/>
          <w:color w:val="FF0000"/>
          <w:sz w:val="25"/>
          <w:szCs w:val="25"/>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ascii="仿宋" w:eastAsia="仿宋" w:hAnsi="仿宋"/>
          <w:color w:val="0000FF" w:themeColor="hyperlink"/>
          <w:sz w:val="25"/>
          <w:u w:val="single"/>
        </w:rPr>
        <w:t>www.stats.gov.cn/tjsj/tjbz/201801/t20180103_1569357.html</w:t>
      </w:r>
      <w:r>
        <w:fldChar w:fldCharType="end"/>
      </w:r>
    </w:p>
    <w:p>
      <w:pPr>
        <w:keepNext w:val="0"/>
        <w:keepLines w:val="0"/>
        <w:pageBreakBefore w:val="0"/>
        <w:widowControl/>
        <w:kinsoku/>
        <w:wordWrap/>
        <w:overflowPunct/>
        <w:topLinePunct w:val="0"/>
        <w:autoSpaceDE/>
        <w:autoSpaceDN/>
        <w:bidi w:val="0"/>
        <w:adjustRightInd/>
        <w:snapToGrid w:val="0"/>
        <w:spacing w:line="360" w:lineRule="exact"/>
        <w:ind w:firstLine="555"/>
        <w:textAlignment w:val="auto"/>
        <w:rPr>
          <w:rFonts w:ascii="仿宋" w:eastAsia="仿宋" w:hAnsi="仿宋"/>
          <w:color w:val="FF0000"/>
          <w:sz w:val="25"/>
          <w:szCs w:val="25"/>
        </w:rPr>
      </w:pPr>
      <w:r>
        <w:rPr>
          <w:rFonts w:ascii="仿宋" w:eastAsia="仿宋" w:hAnsi="仿宋" w:hint="eastAsia"/>
          <w:color w:val="FF0000"/>
          <w:sz w:val="25"/>
          <w:szCs w:val="25"/>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ascii="仿宋" w:eastAsia="仿宋" w:hAnsi="仿宋"/>
          <w:color w:val="0000FF" w:themeColor="hyperlink"/>
          <w:sz w:val="25"/>
          <w:u w:val="single"/>
        </w:rPr>
        <w:t>www.ccgp.gov.cn/zcfg/mof/201709/t20170904_8787205.shtml</w:t>
      </w:r>
      <w:r>
        <w:fldChar w:fldCharType="end"/>
      </w:r>
    </w:p>
    <w:p>
      <w:pPr>
        <w:keepNext w:val="0"/>
        <w:keepLines w:val="0"/>
        <w:pageBreakBefore w:val="0"/>
        <w:widowControl/>
        <w:kinsoku/>
        <w:wordWrap/>
        <w:overflowPunct/>
        <w:topLinePunct w:val="0"/>
        <w:autoSpaceDE/>
        <w:autoSpaceDN/>
        <w:bidi w:val="0"/>
        <w:adjustRightInd/>
        <w:snapToGrid w:val="0"/>
        <w:spacing w:line="360" w:lineRule="exact"/>
        <w:ind w:firstLine="555"/>
        <w:textAlignment w:val="auto"/>
        <w:rPr>
          <w:rFonts w:ascii="仿宋" w:eastAsia="仿宋" w:hAnsi="仿宋"/>
          <w:color w:val="FF0000"/>
          <w:sz w:val="25"/>
          <w:szCs w:val="25"/>
        </w:rPr>
      </w:pPr>
      <w:r>
        <w:rPr>
          <w:rFonts w:ascii="仿宋" w:eastAsia="仿宋" w:hAnsi="仿宋" w:hint="eastAsia"/>
          <w:color w:val="FF0000"/>
          <w:sz w:val="25"/>
          <w:szCs w:val="25"/>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ascii="仿宋" w:eastAsia="仿宋" w:hAnsi="仿宋"/>
          <w:color w:val="0000FF" w:themeColor="hyperlink"/>
          <w:sz w:val="25"/>
          <w:u w:val="single"/>
        </w:rPr>
        <w:t>www.ccgp.gov.cn/zcfg/mof/201406/t20140616_4619272.htm</w:t>
      </w:r>
      <w:r>
        <w:fldChar w:fldCharType="end"/>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3、请依照招标文件提供的格式和内容填写声明函，不要随意变更格式；声明函不需要盖章或签字；满足多项优惠政策的投标人，不重复享受多项价格扣除政策。</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4、声明函具体填写要求：</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（1）声明是中小企业须填写《中小企业声明函》的以下内容：</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第一处，在“单位名称”下划线处如实填写采购人名称（深圳公共资源交易中心不是本项目的采购人，而是组织实施机构）；</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第二处，在“项目名称”下划线处如实填写采购项目名称；</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第三处，在“标的名称”下划线处填写所采购标的（货物或服务）的具体名称</w:t>
      </w:r>
      <w:r>
        <w:rPr>
          <w:rFonts w:ascii="仿宋" w:eastAsia="仿宋" w:hAnsi="仿宋" w:hint="eastAsia"/>
          <w:b/>
          <w:bCs/>
          <w:color w:val="0070C0"/>
          <w:sz w:val="25"/>
          <w:szCs w:val="25"/>
        </w:rPr>
        <w:t>（详见第三章用户需求书）</w:t>
      </w:r>
      <w:r>
        <w:rPr>
          <w:rFonts w:ascii="仿宋" w:eastAsia="仿宋" w:hAnsi="仿宋" w:hint="eastAsia"/>
          <w:color w:val="FF0000"/>
          <w:sz w:val="25"/>
          <w:szCs w:val="25"/>
        </w:rPr>
        <w:t>；如果涉及多项标的（货物或服务）为同一企业制造或承接，“标的名称”下划线处可以如实填写多项标的名称；</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第四处，在“招标文件中明确的所属行业”下划线处填写采购标的对应的中小企业划分标准所属行业</w:t>
      </w:r>
      <w:r>
        <w:rPr>
          <w:rFonts w:ascii="仿宋" w:eastAsia="仿宋" w:hAnsi="仿宋" w:hint="eastAsia"/>
          <w:b/>
          <w:bCs/>
          <w:color w:val="0070C0"/>
          <w:sz w:val="25"/>
          <w:szCs w:val="25"/>
        </w:rPr>
        <w:t>（详见第三章用户需求书）</w:t>
      </w:r>
      <w:r>
        <w:rPr>
          <w:rFonts w:ascii="仿宋" w:eastAsia="仿宋" w:hAnsi="仿宋" w:hint="eastAsia"/>
          <w:color w:val="FF0000"/>
          <w:sz w:val="25"/>
          <w:szCs w:val="25"/>
        </w:rPr>
        <w:t>；</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（2）声明是残疾人福利性单位须填写《残疾人福利性单位声明函》的相关内容，具体参照以上《中小企业声明函》填写要求执行。</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color w:val="FF0000"/>
          <w:sz w:val="25"/>
          <w:szCs w:val="25"/>
        </w:rPr>
      </w:pPr>
      <w:r>
        <w:rPr>
          <w:rFonts w:ascii="仿宋" w:eastAsia="仿宋" w:hAnsi="仿宋" w:hint="eastAsia"/>
          <w:color w:val="FF0000"/>
          <w:sz w:val="25"/>
          <w:szCs w:val="25"/>
        </w:rPr>
        <w:t xml:space="preserve">    （3）声明是监狱企业须填写《监狱企业声明函》的三项内容（填写位置的字体已加粗），具体参照以上《中小企业声明函》填写要求执行。</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仿宋" w:eastAsia="仿宋" w:hAnsi="仿宋"/>
          <w:b/>
          <w:color w:val="FF0000"/>
          <w:sz w:val="25"/>
          <w:szCs w:val="25"/>
        </w:rPr>
      </w:pPr>
      <w:r>
        <w:rPr>
          <w:rFonts w:ascii="仿宋" w:eastAsia="仿宋" w:hAnsi="仿宋" w:hint="eastAsia"/>
          <w:b/>
          <w:color w:val="FF0000"/>
          <w:sz w:val="25"/>
          <w:szCs w:val="25"/>
        </w:rPr>
        <w:t xml:space="preserve">    5、声明函的有效性最终由评审委员会判定；如评审委员会判定声明函无效，相关供应商不享受价格扣除（但不作投标无效处理）。</w:t>
      </w:r>
    </w:p>
    <w:p>
      <w:pPr>
        <w:spacing w:line="360" w:lineRule="auto"/>
        <w:jc w:val="center"/>
        <w:outlineLvl w:val="4"/>
        <w:rPr>
          <w:rFonts w:ascii="Arial" w:eastAsia="宋体" w:hAnsi="Arial"/>
          <w:b/>
        </w:rPr>
      </w:pPr>
      <w:r>
        <w:br w:type="page"/>
      </w:r>
      <w:r>
        <w:rPr>
          <w:rFonts w:ascii="宋体" w:eastAsia="宋体" w:hAnsi="宋体" w:hint="eastAsia"/>
          <w:b/>
          <w:lang w:val="en-US" w:eastAsia="zh-CN"/>
        </w:rPr>
        <w:t>①</w:t>
      </w:r>
      <w:r>
        <w:rPr>
          <w:rFonts w:ascii="Arial" w:eastAsia="宋体" w:hAnsi="Arial" w:hint="eastAsia"/>
          <w:b/>
        </w:rPr>
        <w:t>中小企业声明函（服务）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szCs w:val="21"/>
        </w:rPr>
      </w:pPr>
      <w:r>
        <w:rPr>
          <w:rFonts w:ascii="宋体" w:eastAsia="宋体" w:hAnsi="宋体"/>
          <w:szCs w:val="21"/>
        </w:rPr>
        <w:t>本</w:t>
      </w:r>
      <w:r>
        <w:rPr>
          <w:rFonts w:ascii="宋体" w:eastAsia="宋体" w:hAnsi="宋体" w:hint="eastAsia"/>
          <w:szCs w:val="21"/>
        </w:rPr>
        <w:t>投标人</w:t>
      </w:r>
      <w:r>
        <w:rPr>
          <w:rFonts w:ascii="宋体" w:eastAsia="宋体" w:hAnsi="宋体"/>
          <w:szCs w:val="21"/>
        </w:rPr>
        <w:t>郑重声明，根据《政府采购促进中小企业发展管理办法》（财库</w:t>
      </w:r>
      <w:r>
        <w:rPr>
          <w:rFonts w:ascii="宋体" w:eastAsia="宋体" w:hAnsi="宋体" w:hint="eastAsia"/>
          <w:szCs w:val="21"/>
        </w:rPr>
        <w:t>﹝</w:t>
      </w:r>
      <w:r>
        <w:rPr>
          <w:rFonts w:ascii="宋体" w:eastAsia="宋体" w:hAnsi="宋体"/>
          <w:szCs w:val="21"/>
        </w:rPr>
        <w:t>2020</w:t>
      </w:r>
      <w:r>
        <w:rPr>
          <w:rFonts w:ascii="宋体" w:eastAsia="宋体" w:hAnsi="宋体" w:hint="eastAsia"/>
          <w:szCs w:val="21"/>
        </w:rPr>
        <w:t>﹞</w:t>
      </w:r>
      <w:r>
        <w:rPr>
          <w:rFonts w:ascii="宋体" w:eastAsia="宋体" w:hAnsi="宋体"/>
          <w:szCs w:val="21"/>
        </w:rPr>
        <w:t>46 号）的规定，本</w:t>
      </w:r>
      <w:r>
        <w:rPr>
          <w:rFonts w:ascii="宋体" w:eastAsia="宋体" w:hAnsi="宋体" w:hint="eastAsia"/>
          <w:szCs w:val="21"/>
        </w:rPr>
        <w:t>投标人</w:t>
      </w:r>
      <w:r>
        <w:rPr>
          <w:rFonts w:ascii="宋体" w:eastAsia="宋体" w:hAnsi="宋体"/>
          <w:szCs w:val="21"/>
        </w:rPr>
        <w:t>参加</w:t>
      </w:r>
      <w:r>
        <w:rPr>
          <w:rFonts w:ascii="宋体" w:eastAsia="宋体" w:hAnsi="宋体"/>
          <w:b/>
          <w:bCs/>
          <w:szCs w:val="21"/>
          <w:u w:val="single"/>
        </w:rPr>
        <w:t>（</w:t>
      </w:r>
      <w:r>
        <w:rPr>
          <w:rFonts w:ascii="宋体" w:eastAsia="宋体" w:hAnsi="宋体" w:hint="eastAsia"/>
          <w:b/>
          <w:bCs/>
          <w:szCs w:val="21"/>
          <w:u w:val="single"/>
        </w:rPr>
        <w:t>采购人</w:t>
      </w:r>
      <w:r>
        <w:rPr>
          <w:rFonts w:ascii="宋体" w:eastAsia="宋体" w:hAnsi="宋体"/>
          <w:b/>
          <w:bCs/>
          <w:szCs w:val="21"/>
          <w:u w:val="single"/>
        </w:rPr>
        <w:t>名称）</w:t>
      </w:r>
      <w:r>
        <w:rPr>
          <w:rFonts w:ascii="宋体" w:eastAsia="宋体" w:hAnsi="宋体"/>
          <w:szCs w:val="21"/>
        </w:rPr>
        <w:t>的</w:t>
      </w:r>
      <w:r>
        <w:rPr>
          <w:rFonts w:ascii="宋体" w:eastAsia="宋体" w:hAnsi="宋体"/>
          <w:b/>
          <w:bCs/>
          <w:szCs w:val="21"/>
          <w:u w:val="single"/>
        </w:rPr>
        <w:t>（项目名称）</w:t>
      </w:r>
      <w:r>
        <w:rPr>
          <w:rFonts w:ascii="宋体" w:eastAsia="宋体" w:hAnsi="宋体"/>
          <w:szCs w:val="21"/>
        </w:rPr>
        <w:t>采购活动，</w:t>
      </w:r>
      <w:r>
        <w:rPr>
          <w:rFonts w:ascii="宋体" w:eastAsia="宋体" w:hAnsi="宋体" w:hint="eastAsia"/>
          <w:szCs w:val="21"/>
        </w:rPr>
        <w:t>服务</w:t>
      </w:r>
      <w:r>
        <w:rPr>
          <w:rFonts w:ascii="宋体" w:eastAsia="宋体" w:hAnsi="宋体"/>
          <w:szCs w:val="21"/>
        </w:rPr>
        <w:t>全部由符合政策要求的中小企业</w:t>
      </w:r>
      <w:r>
        <w:rPr>
          <w:rFonts w:ascii="宋体" w:eastAsia="宋体" w:hAnsi="宋体" w:hint="eastAsia"/>
          <w:szCs w:val="21"/>
        </w:rPr>
        <w:t>承接</w:t>
      </w:r>
      <w:r>
        <w:rPr>
          <w:rFonts w:ascii="宋体" w:eastAsia="宋体" w:hAnsi="宋体"/>
          <w:szCs w:val="21"/>
        </w:rPr>
        <w:t>。相关企业的具体情况如下：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szCs w:val="21"/>
        </w:rPr>
      </w:pPr>
      <w:r>
        <w:rPr>
          <w:rFonts w:ascii="宋体" w:eastAsia="宋体" w:hAnsi="宋体"/>
          <w:szCs w:val="21"/>
        </w:rPr>
        <w:t>1.</w:t>
      </w:r>
      <w:r>
        <w:rPr>
          <w:rFonts w:ascii="宋体" w:eastAsia="宋体" w:hAnsi="宋体"/>
          <w:b/>
          <w:bCs/>
          <w:szCs w:val="21"/>
          <w:u w:val="single"/>
        </w:rPr>
        <w:t xml:space="preserve"> （标的名称）</w:t>
      </w:r>
      <w:r>
        <w:rPr>
          <w:rFonts w:ascii="宋体" w:eastAsia="宋体" w:hAnsi="宋体"/>
          <w:szCs w:val="21"/>
        </w:rPr>
        <w:t xml:space="preserve"> ，属于</w:t>
      </w:r>
      <w:r>
        <w:rPr>
          <w:rFonts w:ascii="宋体" w:eastAsia="宋体" w:hAnsi="宋体"/>
          <w:b/>
          <w:bCs/>
          <w:szCs w:val="21"/>
          <w:u w:val="single"/>
        </w:rPr>
        <w:t>（</w:t>
      </w:r>
      <w:r>
        <w:rPr>
          <w:rFonts w:ascii="宋体" w:eastAsia="宋体" w:hAnsi="宋体" w:hint="eastAsia"/>
          <w:b/>
          <w:bCs/>
          <w:szCs w:val="21"/>
          <w:u w:val="single"/>
        </w:rPr>
        <w:t>招标</w:t>
      </w:r>
      <w:r>
        <w:rPr>
          <w:rFonts w:ascii="宋体" w:eastAsia="宋体" w:hAnsi="宋体"/>
          <w:b/>
          <w:bCs/>
          <w:szCs w:val="21"/>
          <w:u w:val="single"/>
        </w:rPr>
        <w:t xml:space="preserve">文件中明确的所属行业） </w:t>
      </w:r>
      <w:r>
        <w:rPr>
          <w:rFonts w:ascii="宋体" w:eastAsia="宋体" w:hAnsi="宋体"/>
          <w:szCs w:val="21"/>
        </w:rPr>
        <w:t>行业；</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（企业名称）</w:t>
      </w:r>
      <w:r>
        <w:rPr>
          <w:rFonts w:ascii="宋体" w:eastAsia="宋体" w:hAnsi="宋体"/>
          <w:szCs w:val="21"/>
        </w:rPr>
        <w:t>，从业人员人，营业收入为万元，资产总额为万元 ，属于</w:t>
      </w:r>
      <w:r>
        <w:rPr>
          <w:rFonts w:ascii="宋体" w:eastAsia="宋体" w:hAnsi="宋体"/>
          <w:b/>
          <w:bCs/>
          <w:szCs w:val="21"/>
          <w:u w:val="single"/>
        </w:rPr>
        <w:t>（中型企业、小型企业、微型企业）</w:t>
      </w:r>
      <w:r>
        <w:rPr>
          <w:rFonts w:ascii="宋体" w:eastAsia="宋体" w:hAnsi="宋体"/>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szCs w:val="21"/>
          <w:u w:val="single"/>
        </w:rPr>
      </w:pPr>
      <w:r>
        <w:rPr>
          <w:rFonts w:ascii="宋体" w:eastAsia="宋体" w:hAnsi="宋体"/>
          <w:szCs w:val="21"/>
        </w:rPr>
        <w:t>2.</w:t>
      </w:r>
      <w:r>
        <w:rPr>
          <w:rFonts w:ascii="宋体" w:eastAsia="宋体" w:hAnsi="宋体"/>
          <w:b/>
          <w:bCs/>
          <w:szCs w:val="21"/>
          <w:u w:val="single"/>
        </w:rPr>
        <w:t xml:space="preserve"> （标的名称）</w:t>
      </w:r>
      <w:r>
        <w:rPr>
          <w:rFonts w:ascii="宋体" w:eastAsia="宋体" w:hAnsi="宋体"/>
          <w:szCs w:val="21"/>
        </w:rPr>
        <w:t xml:space="preserve"> ，属于</w:t>
      </w:r>
      <w:r>
        <w:rPr>
          <w:rFonts w:ascii="宋体" w:eastAsia="宋体" w:hAnsi="宋体"/>
          <w:b/>
          <w:bCs/>
          <w:szCs w:val="21"/>
          <w:u w:val="single"/>
        </w:rPr>
        <w:t>（</w:t>
      </w:r>
      <w:r>
        <w:rPr>
          <w:rFonts w:ascii="宋体" w:eastAsia="宋体" w:hAnsi="宋体" w:hint="eastAsia"/>
          <w:b/>
          <w:bCs/>
          <w:szCs w:val="21"/>
          <w:u w:val="single"/>
        </w:rPr>
        <w:t>招标</w:t>
      </w:r>
      <w:r>
        <w:rPr>
          <w:rFonts w:ascii="宋体" w:eastAsia="宋体" w:hAnsi="宋体"/>
          <w:b/>
          <w:bCs/>
          <w:szCs w:val="21"/>
          <w:u w:val="single"/>
        </w:rPr>
        <w:t xml:space="preserve">文件中明确的所属行业） </w:t>
      </w:r>
      <w:r>
        <w:rPr>
          <w:rFonts w:ascii="宋体" w:eastAsia="宋体" w:hAnsi="宋体"/>
          <w:szCs w:val="21"/>
        </w:rPr>
        <w:t>行业；</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（企业名称）</w:t>
      </w:r>
      <w:r>
        <w:rPr>
          <w:rFonts w:ascii="宋体" w:eastAsia="宋体" w:hAnsi="宋体"/>
          <w:szCs w:val="21"/>
        </w:rPr>
        <w:t>，从业人员人，营业收入为万元，资产总额为万元 ，属于</w:t>
      </w:r>
      <w:r>
        <w:rPr>
          <w:rFonts w:ascii="宋体" w:eastAsia="宋体" w:hAnsi="宋体"/>
          <w:b/>
          <w:bCs/>
          <w:szCs w:val="21"/>
          <w:u w:val="single"/>
        </w:rPr>
        <w:t>（中型企业、小型企业、微型企业）</w:t>
      </w:r>
      <w:r>
        <w:rPr>
          <w:rFonts w:ascii="宋体" w:eastAsia="宋体" w:hAnsi="宋体" w:hint="eastAsia"/>
          <w:szCs w:val="21"/>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szCs w:val="21"/>
        </w:rPr>
      </w:pPr>
      <w:r>
        <w:rPr>
          <w:rFonts w:ascii="宋体" w:eastAsia="宋体" w:hAnsi="宋体"/>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szCs w:val="21"/>
        </w:rPr>
      </w:pPr>
      <w:r>
        <w:rPr>
          <w:rFonts w:ascii="宋体" w:eastAsia="宋体" w:hAnsi="宋体"/>
          <w:szCs w:val="21"/>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szCs w:val="21"/>
        </w:rPr>
      </w:pPr>
      <w:r>
        <w:rPr>
          <w:rFonts w:ascii="宋体" w:eastAsia="宋体" w:hAnsi="宋体" w:hint="eastAsia"/>
          <w:szCs w:val="21"/>
        </w:rPr>
        <w:t>本</w:t>
      </w:r>
      <w:r>
        <w:rPr>
          <w:rFonts w:ascii="宋体" w:eastAsia="宋体" w:hAnsi="宋体"/>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ascii="宋体" w:eastAsia="宋体" w:hAnsi="宋体" w:hint="eastAsia"/>
          <w:szCs w:val="21"/>
        </w:rPr>
        <w:t>投标人</w:t>
      </w:r>
      <w:r>
        <w:rPr>
          <w:rFonts w:ascii="宋体" w:eastAsia="宋体" w:hAnsi="宋体"/>
          <w:szCs w:val="21"/>
        </w:rPr>
        <w:t>按照本办法规定提供声明函内容不实的，属于提供虚假材料谋取中标，依照《政府采购法》等政府采购有关法律法规规定追究相应责任</w:t>
      </w:r>
      <w:r>
        <w:rPr>
          <w:rFonts w:ascii="宋体" w:eastAsia="宋体" w:hAnsi="宋体" w:hint="eastAsia"/>
          <w:szCs w:val="21"/>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ascii="宋体" w:eastAsia="宋体" w:hAnsi="宋体"/>
          <w:szCs w:val="21"/>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eastAsia="宋体" w:hAnsi="宋体"/>
          <w:szCs w:val="21"/>
        </w:rPr>
      </w:pPr>
      <w:r>
        <w:rPr>
          <w:rFonts w:ascii="宋体" w:eastAsia="宋体" w:hAnsi="宋体" w:hint="eastAsia"/>
          <w:szCs w:val="21"/>
        </w:rPr>
        <w:t xml:space="preserve">     投标人（投标单位）：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eastAsia="宋体" w:hAnsi="宋体"/>
          <w:szCs w:val="21"/>
        </w:rPr>
      </w:pPr>
      <w:r>
        <w:rPr>
          <w:rFonts w:ascii="宋体" w:eastAsia="宋体" w:hAnsi="宋体" w:hint="eastAsia"/>
          <w:szCs w:val="21"/>
        </w:rPr>
        <w:t xml:space="preserve">日期：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ascii="Arial" w:eastAsia="宋体" w:hAnsi="Arial"/>
          <w:b/>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Arial" w:eastAsia="宋体" w:hAnsi="Arial"/>
          <w:b/>
          <w:color w:val="FF0000"/>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color w:val="FF0000"/>
          <w:szCs w:val="21"/>
          <w:highlight w:val="none"/>
        </w:rPr>
      </w:pPr>
      <w:r>
        <w:rPr>
          <w:rFonts w:ascii="Arial" w:eastAsia="宋体" w:hAnsi="Arial" w:hint="eastAsia"/>
          <w:b/>
          <w:color w:val="FF0000"/>
          <w:highlight w:val="none"/>
        </w:rPr>
        <w:t>说明：</w:t>
      </w:r>
      <w:r>
        <w:rPr>
          <w:rFonts w:ascii="宋体" w:eastAsia="宋体" w:hAnsi="宋体" w:hint="eastAsia"/>
          <w:color w:val="FF0000"/>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4"/>
        <w:rPr>
          <w:rFonts w:ascii="Arial" w:eastAsia="宋体" w:hAnsi="Arial"/>
          <w:b/>
        </w:rPr>
      </w:pPr>
      <w:r>
        <w:br w:type="page"/>
      </w:r>
      <w:r>
        <w:rPr>
          <w:rFonts w:ascii="宋体" w:eastAsia="宋体" w:hAnsi="宋体" w:hint="eastAsia"/>
          <w:b/>
        </w:rPr>
        <w:t>②残疾人福利性单位声明函（服务）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Cs w:val="21"/>
        </w:rPr>
      </w:pPr>
      <w:r>
        <w:rPr>
          <w:rFonts w:asciiTheme="minorEastAsia" w:hAnsiTheme="minorEastAsia"/>
          <w:szCs w:val="21"/>
        </w:rPr>
        <w:t>本</w:t>
      </w:r>
      <w:r>
        <w:rPr>
          <w:rFonts w:asciiTheme="minorEastAsia" w:hAnsiTheme="minorEastAsia" w:hint="eastAsia"/>
          <w:szCs w:val="21"/>
        </w:rPr>
        <w:t>投标人郑重声明，根据《财政部民政部中国残疾人联合会关于促进残疾人就业政府采购政策的通知》（财库〔</w:t>
      </w:r>
      <w:r>
        <w:rPr>
          <w:rFonts w:asciiTheme="minorEastAsia" w:hAnsiTheme="minorEastAsia"/>
          <w:szCs w:val="21"/>
        </w:rPr>
        <w:t>2017</w:t>
      </w:r>
      <w:r>
        <w:rPr>
          <w:rFonts w:asciiTheme="minorEastAsia" w:hAnsiTheme="minorEastAsia" w:hint="eastAsia"/>
          <w:szCs w:val="21"/>
        </w:rPr>
        <w:t>〕</w:t>
      </w:r>
      <w:r>
        <w:rPr>
          <w:rFonts w:asciiTheme="minorEastAsia" w:hAnsiTheme="minorEastAsia"/>
          <w:szCs w:val="21"/>
        </w:rPr>
        <w:t xml:space="preserve">141 </w:t>
      </w:r>
      <w:r>
        <w:rPr>
          <w:rFonts w:asciiTheme="minorEastAsia" w:hAnsiTheme="minorEastAsia" w:hint="eastAsia"/>
          <w:szCs w:val="21"/>
        </w:rPr>
        <w:t>号）的规定，本投标人</w:t>
      </w:r>
      <w:r>
        <w:rPr>
          <w:rFonts w:asciiTheme="minorEastAsia" w:hAnsiTheme="minorEastAsia"/>
          <w:szCs w:val="21"/>
        </w:rPr>
        <w:t>参加</w:t>
      </w:r>
      <w:r>
        <w:rPr>
          <w:rFonts w:asciiTheme="minorEastAsia" w:hAnsiTheme="minorEastAsia"/>
          <w:b/>
          <w:bCs/>
          <w:szCs w:val="21"/>
          <w:u w:val="single"/>
        </w:rPr>
        <w:t>（</w:t>
      </w:r>
      <w:r>
        <w:rPr>
          <w:rFonts w:asciiTheme="minorEastAsia" w:hAnsiTheme="minorEastAsia" w:hint="eastAsia"/>
          <w:b/>
          <w:bCs/>
          <w:szCs w:val="21"/>
          <w:u w:val="single"/>
        </w:rPr>
        <w:t>采购人</w:t>
      </w:r>
      <w:r>
        <w:rPr>
          <w:rFonts w:asciiTheme="minorEastAsia" w:hAnsiTheme="minorEastAsia"/>
          <w:b/>
          <w:bCs/>
          <w:szCs w:val="21"/>
          <w:u w:val="single"/>
        </w:rPr>
        <w:t>名称）</w:t>
      </w:r>
      <w:r>
        <w:rPr>
          <w:rFonts w:asciiTheme="minorEastAsia" w:hAnsiTheme="minorEastAsia"/>
          <w:szCs w:val="21"/>
        </w:rPr>
        <w:t>的</w:t>
      </w:r>
      <w:r>
        <w:rPr>
          <w:rFonts w:asciiTheme="minorEastAsia" w:hAnsiTheme="minorEastAsia"/>
          <w:b/>
          <w:bCs/>
          <w:szCs w:val="21"/>
          <w:u w:val="single"/>
        </w:rPr>
        <w:t>（项目名称）</w:t>
      </w:r>
      <w:r>
        <w:rPr>
          <w:rFonts w:asciiTheme="minorEastAsia" w:hAnsiTheme="minorEastAsia"/>
          <w:szCs w:val="21"/>
        </w:rPr>
        <w:t>采购活动，</w:t>
      </w:r>
      <w:r>
        <w:rPr>
          <w:rFonts w:asciiTheme="minorEastAsia" w:hAnsiTheme="minorEastAsia" w:hint="eastAsia"/>
          <w:szCs w:val="21"/>
        </w:rPr>
        <w:t>服务</w:t>
      </w:r>
      <w:r>
        <w:rPr>
          <w:rFonts w:asciiTheme="minorEastAsia" w:hAnsiTheme="minorEastAsia"/>
          <w:szCs w:val="21"/>
        </w:rPr>
        <w:t>全部由符合政策要求的</w:t>
      </w:r>
      <w:r>
        <w:rPr>
          <w:rFonts w:asciiTheme="minorEastAsia" w:hAnsiTheme="minorEastAsia" w:hint="eastAsia"/>
          <w:szCs w:val="21"/>
        </w:rPr>
        <w:t>残疾人福利性单位承接</w:t>
      </w:r>
      <w:r>
        <w:rPr>
          <w:rFonts w:asciiTheme="minorEastAsia" w:hAnsiTheme="minorEastAsia"/>
          <w:szCs w:val="21"/>
        </w:rPr>
        <w:t>。相关</w:t>
      </w:r>
      <w:r>
        <w:rPr>
          <w:rFonts w:asciiTheme="minorEastAsia" w:hAnsiTheme="minorEastAsia" w:hint="eastAsia"/>
          <w:szCs w:val="21"/>
        </w:rPr>
        <w:t>残疾人福利性单位</w:t>
      </w:r>
      <w:r>
        <w:rPr>
          <w:rFonts w:asciiTheme="minorEastAsia" w:hAnsiTheme="minorEastAsia"/>
          <w:szCs w:val="21"/>
        </w:rPr>
        <w:t>的具体情况如下：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Cs w:val="21"/>
        </w:rPr>
      </w:pPr>
      <w:r>
        <w:rPr>
          <w:rFonts w:asciiTheme="minorEastAsia" w:hAnsiTheme="minorEastAsia"/>
          <w:szCs w:val="21"/>
        </w:rPr>
        <w:t>1.</w:t>
      </w:r>
      <w:r>
        <w:rPr>
          <w:rFonts w:asciiTheme="minorEastAsia" w:hAnsiTheme="minorEastAsia"/>
          <w:b/>
          <w:bCs/>
          <w:szCs w:val="21"/>
          <w:u w:val="single"/>
        </w:rPr>
        <w:t xml:space="preserve"> （标的名称）</w:t>
      </w:r>
      <w:r>
        <w:rPr>
          <w:rFonts w:asciiTheme="minorEastAsia" w:hAnsiTheme="minorEastAsia" w:hint="eastAsia"/>
          <w:szCs w:val="21"/>
        </w:rPr>
        <w:t>，承接企业</w:t>
      </w:r>
      <w:r>
        <w:rPr>
          <w:rFonts w:asciiTheme="minorEastAsia" w:hAnsiTheme="minorEastAsia"/>
          <w:szCs w:val="21"/>
        </w:rPr>
        <w:t>为</w:t>
      </w:r>
      <w:r>
        <w:rPr>
          <w:rFonts w:asciiTheme="minorEastAsia" w:hAnsiTheme="minorEastAsia"/>
          <w:b/>
          <w:bCs/>
          <w:szCs w:val="21"/>
          <w:u w:val="single"/>
        </w:rPr>
        <w:t>（</w:t>
      </w:r>
      <w:r>
        <w:rPr>
          <w:rFonts w:asciiTheme="minorEastAsia" w:hAnsiTheme="minorEastAsia" w:hint="eastAsia"/>
          <w:b/>
          <w:bCs/>
          <w:szCs w:val="21"/>
          <w:u w:val="single"/>
        </w:rPr>
        <w:t>单位</w:t>
      </w:r>
      <w:r>
        <w:rPr>
          <w:rFonts w:asciiTheme="minorEastAsia" w:hAnsiTheme="minorEastAsia"/>
          <w:b/>
          <w:bCs/>
          <w:szCs w:val="21"/>
          <w:u w:val="single"/>
        </w:rPr>
        <w:t>名称）</w:t>
      </w:r>
      <w:r>
        <w:rPr>
          <w:rFonts w:asciiTheme="minorEastAsia" w:hAnsiTheme="minorEastAsia"/>
          <w:szCs w:val="21"/>
        </w:rPr>
        <w:t>，属于</w:t>
      </w:r>
      <w:r>
        <w:rPr>
          <w:rFonts w:asciiTheme="minorEastAsia" w:hAnsiTheme="minorEastAsia" w:hint="eastAsia"/>
          <w:b/>
          <w:bCs/>
          <w:szCs w:val="21"/>
          <w:u w:val="single"/>
        </w:rPr>
        <w:t>残疾人福利性单位</w:t>
      </w:r>
      <w:r>
        <w:rPr>
          <w:rFonts w:asciiTheme="minorEastAsia" w:hAnsiTheme="minorEastAsia"/>
          <w:szCs w:val="21"/>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Cs w:val="21"/>
        </w:rPr>
      </w:pPr>
      <w:r>
        <w:rPr>
          <w:rFonts w:asciiTheme="minorEastAsia" w:hAnsiTheme="minorEastAsia"/>
          <w:szCs w:val="21"/>
        </w:rPr>
        <w:t>2.</w:t>
      </w:r>
      <w:r>
        <w:rPr>
          <w:rFonts w:asciiTheme="minorEastAsia" w:hAnsiTheme="minorEastAsia"/>
          <w:b/>
          <w:bCs/>
          <w:szCs w:val="21"/>
          <w:u w:val="single"/>
        </w:rPr>
        <w:t xml:space="preserve"> （标的名称）</w:t>
      </w:r>
      <w:r>
        <w:rPr>
          <w:rFonts w:asciiTheme="minorEastAsia" w:hAnsiTheme="minorEastAsia" w:hint="eastAsia"/>
          <w:szCs w:val="21"/>
        </w:rPr>
        <w:t>，承接企业</w:t>
      </w:r>
      <w:r>
        <w:rPr>
          <w:rFonts w:asciiTheme="minorEastAsia" w:hAnsiTheme="minorEastAsia"/>
          <w:szCs w:val="21"/>
        </w:rPr>
        <w:t>为</w:t>
      </w:r>
      <w:r>
        <w:rPr>
          <w:rFonts w:asciiTheme="minorEastAsia" w:hAnsiTheme="minorEastAsia"/>
          <w:b/>
          <w:bCs/>
          <w:szCs w:val="21"/>
          <w:u w:val="single"/>
        </w:rPr>
        <w:t>（</w:t>
      </w:r>
      <w:r>
        <w:rPr>
          <w:rFonts w:asciiTheme="minorEastAsia" w:hAnsiTheme="minorEastAsia" w:hint="eastAsia"/>
          <w:b/>
          <w:bCs/>
          <w:szCs w:val="21"/>
          <w:u w:val="single"/>
        </w:rPr>
        <w:t>单位</w:t>
      </w:r>
      <w:r>
        <w:rPr>
          <w:rFonts w:asciiTheme="minorEastAsia" w:hAnsiTheme="minorEastAsia"/>
          <w:b/>
          <w:bCs/>
          <w:szCs w:val="21"/>
          <w:u w:val="single"/>
        </w:rPr>
        <w:t>名称）</w:t>
      </w:r>
      <w:r>
        <w:rPr>
          <w:rFonts w:asciiTheme="minorEastAsia" w:hAnsiTheme="minorEastAsia"/>
          <w:szCs w:val="21"/>
        </w:rPr>
        <w:t>，属于</w:t>
      </w:r>
      <w:r>
        <w:rPr>
          <w:rFonts w:asciiTheme="minorEastAsia" w:hAnsiTheme="minorEastAsia" w:hint="eastAsia"/>
          <w:b/>
          <w:bCs/>
          <w:szCs w:val="21"/>
          <w:u w:val="single"/>
        </w:rPr>
        <w:t>残疾人福利性单位</w:t>
      </w:r>
      <w:r>
        <w:rPr>
          <w:rFonts w:asciiTheme="minorEastAsia" w:hAnsiTheme="minorEastAsia" w:hint="eastAsia"/>
          <w:szCs w:val="21"/>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Cs w:val="21"/>
        </w:rPr>
      </w:pPr>
      <w:r>
        <w:rPr>
          <w:rFonts w:asciiTheme="minorEastAsia" w:hAnsiTheme="minorEastAsia"/>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Cs w:val="21"/>
        </w:rPr>
      </w:pPr>
      <w:r>
        <w:rPr>
          <w:rFonts w:asciiTheme="minorEastAsia" w:hAnsiTheme="minorEastAsia" w:hint="eastAsia"/>
          <w:szCs w:val="21"/>
        </w:rPr>
        <w:t>本</w:t>
      </w:r>
      <w:r>
        <w:rPr>
          <w:rFonts w:asciiTheme="minorEastAsia" w:hAnsiTheme="minorEastAsia"/>
          <w:szCs w:val="21"/>
        </w:rPr>
        <w:t>投标人</w:t>
      </w:r>
      <w:r>
        <w:rPr>
          <w:rFonts w:asciiTheme="minorEastAsia" w:hAnsiTheme="minorEastAsia" w:hint="eastAsia"/>
          <w:szCs w:val="21"/>
        </w:rPr>
        <w:t>已</w:t>
      </w:r>
      <w:r>
        <w:rPr>
          <w:rFonts w:asciiTheme="minorEastAsia" w:hAnsiTheme="minorEastAsia"/>
          <w:szCs w:val="21"/>
        </w:rPr>
        <w:t>知悉</w:t>
      </w:r>
      <w:r>
        <w:rPr>
          <w:rFonts w:asciiTheme="minorEastAsia" w:hAnsiTheme="minorEastAsia" w:hint="eastAsia"/>
          <w:szCs w:val="21"/>
        </w:rPr>
        <w:t>《财政部民政部中国残疾人联合会关于促进残疾人就业政府采购政策的通知》（财库〔2017〕141 号）</w:t>
      </w:r>
      <w:r>
        <w:rPr>
          <w:rFonts w:asciiTheme="minorEastAsia" w:hAnsiTheme="minorEastAsia"/>
          <w:szCs w:val="21"/>
        </w:rPr>
        <w:t>的规定，承诺提供的声明函内容是真实的，如提供声明函内容不实，则依法追究相关法律责任</w:t>
      </w:r>
      <w:r>
        <w:rPr>
          <w:rFonts w:asciiTheme="minorEastAsia" w:hAnsiTheme="minorEastAsia" w:hint="eastAsia"/>
          <w:szCs w:val="21"/>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asciiTheme="minorEastAsia" w:hAnsiTheme="minorEastAsia"/>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Theme="minorEastAsia" w:hAnsiTheme="minorEastAsia"/>
          <w:szCs w:val="21"/>
        </w:rPr>
      </w:pPr>
      <w:r>
        <w:rPr>
          <w:rFonts w:asciiTheme="minorEastAsia" w:hAnsiTheme="minorEastAsia" w:hint="eastAsia"/>
          <w:szCs w:val="21"/>
        </w:rPr>
        <w:t xml:space="preserve">投标人（投标单位）：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Theme="minorEastAsia" w:hAnsiTheme="minorEastAsia"/>
          <w:szCs w:val="21"/>
        </w:rPr>
      </w:pPr>
      <w:r>
        <w:rPr>
          <w:rFonts w:asciiTheme="minorEastAsia" w:hAnsiTheme="minorEastAsia" w:hint="eastAsia"/>
          <w:szCs w:val="21"/>
        </w:rPr>
        <w:t xml:space="preserve">日期：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asciiTheme="minorEastAsia" w:hAnsiTheme="minorEastAsia"/>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asciiTheme="minorEastAsia" w:hAnsiTheme="minorEastAsia"/>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color w:val="FF0000"/>
          <w:szCs w:val="21"/>
          <w:highlight w:val="none"/>
        </w:rPr>
      </w:pPr>
      <w:r>
        <w:rPr>
          <w:rFonts w:ascii="宋体" w:eastAsia="宋体" w:hAnsi="宋体" w:hint="eastAsia"/>
          <w:b/>
          <w:color w:val="FF0000"/>
          <w:szCs w:val="21"/>
          <w:highlight w:val="none"/>
        </w:rPr>
        <w:t>说明：</w:t>
      </w:r>
      <w:r>
        <w:rPr>
          <w:rFonts w:ascii="宋体" w:eastAsia="宋体" w:hAnsi="宋体" w:hint="eastAsia"/>
          <w:color w:val="FF0000"/>
          <w:szCs w:val="21"/>
          <w:highlight w:val="none"/>
        </w:rPr>
        <w:t>根据财库〔2017〕141号文件的规定,享受政府采购支持政策的残疾人福利性单位应当同时满足以下条件：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color w:val="FF0000"/>
          <w:szCs w:val="21"/>
          <w:highlight w:val="none"/>
        </w:rPr>
      </w:pPr>
      <w:r>
        <w:rPr>
          <w:rFonts w:ascii="宋体" w:eastAsia="宋体" w:hAnsi="宋体" w:hint="eastAsia"/>
          <w:color w:val="FF0000"/>
          <w:szCs w:val="21"/>
          <w:highlight w:val="none"/>
        </w:rPr>
        <w:t>（一）</w:t>
      </w:r>
      <w:r>
        <w:rPr>
          <w:rFonts w:ascii="宋体" w:eastAsia="宋体" w:hAnsi="宋体" w:hint="eastAsia"/>
          <w:b/>
          <w:color w:val="FF0000"/>
          <w:szCs w:val="21"/>
          <w:highlight w:val="none"/>
        </w:rPr>
        <w:t>安置的残疾人占本单位在职职工人数的比例不低于25%（含25%），并且安置的残疾人人数不少于10人（含10人）</w:t>
      </w:r>
      <w:r>
        <w:rPr>
          <w:rFonts w:ascii="宋体" w:eastAsia="宋体" w:hAnsi="宋体" w:hint="eastAsia"/>
          <w:color w:val="FF0000"/>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color w:val="FF0000"/>
          <w:szCs w:val="21"/>
          <w:highlight w:val="none"/>
        </w:rPr>
      </w:pPr>
      <w:r>
        <w:rPr>
          <w:rFonts w:ascii="宋体" w:eastAsia="宋体" w:hAnsi="宋体" w:hint="eastAsia"/>
          <w:color w:val="FF0000"/>
          <w:szCs w:val="21"/>
          <w:highlight w:val="none"/>
        </w:rPr>
        <w:t>（二）依法与安置的每位残疾人签订了一年以上（含一年）的劳动合同或服务协议；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color w:val="FF0000"/>
          <w:szCs w:val="21"/>
          <w:highlight w:val="none"/>
        </w:rPr>
      </w:pPr>
      <w:r>
        <w:rPr>
          <w:rFonts w:ascii="宋体" w:eastAsia="宋体" w:hAnsi="宋体" w:hint="eastAsia"/>
          <w:color w:val="FF0000"/>
          <w:szCs w:val="21"/>
          <w:highlight w:val="none"/>
        </w:rPr>
        <w:t>（三）为安置的每位残疾人按月足额缴纳了基本养老保险、基本医疗保险、失业保险、工伤保险和生育保险等社会保险费；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color w:val="FF0000"/>
          <w:szCs w:val="21"/>
          <w:highlight w:val="none"/>
        </w:rPr>
      </w:pPr>
      <w:r>
        <w:rPr>
          <w:rFonts w:ascii="宋体" w:eastAsia="宋体" w:hAnsi="宋体" w:hint="eastAsia"/>
          <w:color w:val="FF0000"/>
          <w:szCs w:val="21"/>
          <w:highlight w:val="none"/>
        </w:rPr>
        <w:t>（四）通过银行等金融机构向安置的每位残疾人，按月支付了不低于单位所在区县适用的经省级人民政府批准的月最低工资标准的工资；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eastAsia="宋体" w:hAnsi="宋体"/>
          <w:color w:val="FF0000"/>
          <w:szCs w:val="21"/>
          <w:highlight w:val="none"/>
        </w:rPr>
      </w:pPr>
      <w:r>
        <w:rPr>
          <w:rFonts w:ascii="宋体" w:eastAsia="宋体" w:hAnsi="宋体" w:hint="eastAsia"/>
          <w:color w:val="FF0000"/>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rPr>
          <w:rFonts w:ascii="宋体" w:eastAsia="宋体" w:hAnsi="宋体"/>
          <w:b/>
        </w:rPr>
      </w:pPr>
      <w:r>
        <w:br w:type="page"/>
      </w:r>
    </w:p>
    <w:p>
      <w:pPr>
        <w:spacing w:after="60" w:afterLines="25" w:line="360" w:lineRule="auto"/>
        <w:ind w:firstLine="480" w:firstLineChars="200"/>
        <w:jc w:val="center"/>
        <w:outlineLvl w:val="4"/>
        <w:rPr>
          <w:rFonts w:ascii="Arial" w:eastAsia="宋体" w:hAnsi="Arial"/>
          <w:b/>
        </w:rPr>
      </w:pPr>
      <w:r>
        <w:rPr>
          <w:rFonts w:ascii="宋体" w:eastAsia="宋体" w:hAnsi="宋体" w:hint="eastAsia"/>
          <w:b/>
        </w:rPr>
        <w:t>③</w:t>
      </w:r>
      <w:r>
        <w:rPr>
          <w:rFonts w:ascii="Arial" w:eastAsia="宋体" w:hAnsi="Arial" w:hint="eastAsia"/>
          <w:b/>
        </w:rPr>
        <w:t>监狱企业声明函（服务）</w:t>
      </w:r>
    </w:p>
    <w:p>
      <w:pPr>
        <w:spacing w:after="60" w:afterLines="25" w:line="360" w:lineRule="auto"/>
        <w:ind w:firstLine="480" w:firstLineChars="200"/>
        <w:rPr>
          <w:rFonts w:ascii="宋体" w:eastAsia="宋体" w:hAnsi="宋体"/>
          <w:szCs w:val="21"/>
        </w:rPr>
      </w:pPr>
      <w:r>
        <w:rPr>
          <w:rFonts w:ascii="宋体" w:eastAsia="宋体" w:hAnsi="宋体" w:hint="eastAsia"/>
          <w:szCs w:val="21"/>
        </w:rPr>
        <w:t>本投标人郑重声明，根据《财政部司法部关于政府采购支持监狱企业发展有关问题的通知》（财库〔</w:t>
      </w:r>
      <w:r>
        <w:rPr>
          <w:rFonts w:ascii="宋体" w:eastAsia="宋体" w:hAnsi="宋体"/>
          <w:szCs w:val="21"/>
        </w:rPr>
        <w:t>2014</w:t>
      </w:r>
      <w:r>
        <w:rPr>
          <w:rFonts w:ascii="宋体" w:eastAsia="宋体" w:hAnsi="宋体" w:hint="eastAsia"/>
          <w:szCs w:val="21"/>
        </w:rPr>
        <w:t>〕</w:t>
      </w:r>
      <w:r>
        <w:rPr>
          <w:rFonts w:ascii="宋体" w:eastAsia="宋体" w:hAnsi="宋体"/>
          <w:szCs w:val="21"/>
        </w:rPr>
        <w:t>68</w:t>
      </w:r>
      <w:r>
        <w:rPr>
          <w:rFonts w:ascii="宋体" w:eastAsia="宋体" w:hAnsi="宋体" w:hint="eastAsia"/>
          <w:szCs w:val="21"/>
        </w:rPr>
        <w:t>号）的规定，本投标人</w:t>
      </w:r>
      <w:r>
        <w:rPr>
          <w:rFonts w:ascii="宋体" w:eastAsia="宋体" w:hAnsi="宋体"/>
          <w:szCs w:val="21"/>
        </w:rPr>
        <w:t>参加</w:t>
      </w:r>
      <w:r>
        <w:rPr>
          <w:rFonts w:ascii="宋体" w:eastAsia="宋体" w:hAnsi="宋体"/>
          <w:b/>
          <w:bCs/>
          <w:szCs w:val="21"/>
          <w:u w:val="single"/>
        </w:rPr>
        <w:t>（</w:t>
      </w:r>
      <w:r>
        <w:rPr>
          <w:rFonts w:ascii="宋体" w:eastAsia="宋体" w:hAnsi="宋体" w:hint="eastAsia"/>
          <w:b/>
          <w:bCs/>
          <w:szCs w:val="21"/>
          <w:u w:val="single"/>
        </w:rPr>
        <w:t>采购人</w:t>
      </w:r>
      <w:r>
        <w:rPr>
          <w:rFonts w:ascii="宋体" w:eastAsia="宋体" w:hAnsi="宋体"/>
          <w:b/>
          <w:bCs/>
          <w:szCs w:val="21"/>
          <w:u w:val="single"/>
        </w:rPr>
        <w:t>名称）</w:t>
      </w:r>
      <w:r>
        <w:rPr>
          <w:rFonts w:ascii="宋体" w:eastAsia="宋体" w:hAnsi="宋体"/>
          <w:szCs w:val="21"/>
        </w:rPr>
        <w:t>的</w:t>
      </w:r>
      <w:r>
        <w:rPr>
          <w:rFonts w:ascii="宋体" w:eastAsia="宋体" w:hAnsi="宋体"/>
          <w:b/>
          <w:bCs/>
          <w:szCs w:val="21"/>
          <w:u w:val="single"/>
        </w:rPr>
        <w:t>（项目名称）</w:t>
      </w:r>
      <w:r>
        <w:rPr>
          <w:rFonts w:ascii="宋体" w:eastAsia="宋体" w:hAnsi="宋体"/>
          <w:szCs w:val="21"/>
        </w:rPr>
        <w:t>采购活动，</w:t>
      </w:r>
      <w:r>
        <w:rPr>
          <w:rFonts w:ascii="宋体" w:eastAsia="宋体" w:hAnsi="宋体" w:hint="eastAsia"/>
          <w:szCs w:val="21"/>
        </w:rPr>
        <w:t>服务</w:t>
      </w:r>
      <w:r>
        <w:rPr>
          <w:rFonts w:ascii="宋体" w:eastAsia="宋体" w:hAnsi="宋体"/>
          <w:szCs w:val="21"/>
        </w:rPr>
        <w:t>全部由符合政策要求的</w:t>
      </w:r>
      <w:r>
        <w:rPr>
          <w:rFonts w:ascii="宋体" w:eastAsia="宋体" w:hAnsi="宋体" w:hint="eastAsia"/>
          <w:szCs w:val="21"/>
        </w:rPr>
        <w:t>监狱企业承接</w:t>
      </w:r>
      <w:r>
        <w:rPr>
          <w:rFonts w:ascii="宋体" w:eastAsia="宋体" w:hAnsi="宋体"/>
          <w:szCs w:val="21"/>
        </w:rPr>
        <w:t>。相关</w:t>
      </w:r>
      <w:r>
        <w:rPr>
          <w:rFonts w:ascii="宋体" w:eastAsia="宋体" w:hAnsi="宋体" w:hint="eastAsia"/>
          <w:szCs w:val="21"/>
        </w:rPr>
        <w:t>监狱企业</w:t>
      </w:r>
      <w:r>
        <w:rPr>
          <w:rFonts w:ascii="宋体" w:eastAsia="宋体" w:hAnsi="宋体"/>
          <w:szCs w:val="21"/>
        </w:rPr>
        <w:t>的具体情况如下：</w:t>
      </w:r>
    </w:p>
    <w:p>
      <w:pPr>
        <w:spacing w:after="60" w:afterLines="25" w:line="360" w:lineRule="auto"/>
        <w:ind w:firstLine="480" w:firstLineChars="200"/>
        <w:rPr>
          <w:rFonts w:ascii="宋体" w:eastAsia="宋体" w:hAnsi="宋体"/>
          <w:szCs w:val="21"/>
        </w:rPr>
      </w:pPr>
      <w:r>
        <w:rPr>
          <w:rFonts w:ascii="宋体" w:eastAsia="宋体" w:hAnsi="宋体"/>
          <w:szCs w:val="21"/>
        </w:rPr>
        <w:t>1.</w:t>
      </w:r>
      <w:r>
        <w:rPr>
          <w:rFonts w:ascii="宋体" w:eastAsia="宋体" w:hAnsi="宋体"/>
          <w:b/>
          <w:bCs/>
          <w:szCs w:val="21"/>
          <w:u w:val="single"/>
        </w:rPr>
        <w:t xml:space="preserve"> （标的名称）</w:t>
      </w:r>
      <w:r>
        <w:rPr>
          <w:rFonts w:ascii="宋体" w:eastAsia="宋体" w:hAnsi="宋体" w:hint="eastAsia"/>
          <w:szCs w:val="21"/>
        </w:rPr>
        <w:t>，承接单位</w:t>
      </w:r>
      <w:r>
        <w:rPr>
          <w:rFonts w:ascii="宋体" w:eastAsia="宋体" w:hAnsi="宋体"/>
          <w:szCs w:val="21"/>
        </w:rPr>
        <w:t>为</w:t>
      </w:r>
      <w:r>
        <w:rPr>
          <w:rFonts w:ascii="宋体" w:eastAsia="宋体" w:hAnsi="宋体"/>
          <w:b/>
          <w:bCs/>
          <w:szCs w:val="21"/>
          <w:u w:val="single"/>
        </w:rPr>
        <w:t>（</w:t>
      </w:r>
      <w:r>
        <w:rPr>
          <w:rFonts w:ascii="宋体" w:eastAsia="宋体" w:hAnsi="宋体" w:hint="eastAsia"/>
          <w:b/>
          <w:bCs/>
          <w:szCs w:val="21"/>
          <w:u w:val="single"/>
        </w:rPr>
        <w:t>企业</w:t>
      </w:r>
      <w:r>
        <w:rPr>
          <w:rFonts w:ascii="宋体" w:eastAsia="宋体" w:hAnsi="宋体"/>
          <w:b/>
          <w:bCs/>
          <w:szCs w:val="21"/>
          <w:u w:val="single"/>
        </w:rPr>
        <w:t>名称）</w:t>
      </w:r>
      <w:r>
        <w:rPr>
          <w:rFonts w:ascii="宋体" w:eastAsia="宋体" w:hAnsi="宋体"/>
          <w:szCs w:val="21"/>
        </w:rPr>
        <w:t>，属于</w:t>
      </w:r>
      <w:r>
        <w:rPr>
          <w:rFonts w:ascii="宋体" w:eastAsia="宋体" w:hAnsi="宋体" w:hint="eastAsia"/>
          <w:b/>
          <w:bCs/>
          <w:szCs w:val="21"/>
          <w:u w:val="single"/>
        </w:rPr>
        <w:t>监狱企业</w:t>
      </w:r>
      <w:r>
        <w:rPr>
          <w:rFonts w:ascii="宋体" w:eastAsia="宋体" w:hAnsi="宋体"/>
          <w:szCs w:val="21"/>
        </w:rPr>
        <w:t>；</w:t>
      </w:r>
    </w:p>
    <w:p>
      <w:pPr>
        <w:spacing w:after="60" w:afterLines="25" w:line="360" w:lineRule="auto"/>
        <w:ind w:firstLine="480" w:firstLineChars="200"/>
        <w:rPr>
          <w:rFonts w:ascii="宋体" w:eastAsia="宋体" w:hAnsi="宋体"/>
          <w:szCs w:val="21"/>
        </w:rPr>
      </w:pPr>
      <w:r>
        <w:rPr>
          <w:rFonts w:ascii="宋体" w:eastAsia="宋体" w:hAnsi="宋体"/>
          <w:szCs w:val="21"/>
        </w:rPr>
        <w:t>2.</w:t>
      </w:r>
      <w:r>
        <w:rPr>
          <w:rFonts w:ascii="宋体" w:eastAsia="宋体" w:hAnsi="宋体"/>
          <w:b/>
          <w:bCs/>
          <w:szCs w:val="21"/>
          <w:u w:val="single"/>
        </w:rPr>
        <w:t xml:space="preserve"> （标的名称）</w:t>
      </w:r>
      <w:r>
        <w:rPr>
          <w:rFonts w:ascii="宋体" w:eastAsia="宋体" w:hAnsi="宋体" w:hint="eastAsia"/>
          <w:szCs w:val="21"/>
        </w:rPr>
        <w:t>，承接单位</w:t>
      </w:r>
      <w:r>
        <w:rPr>
          <w:rFonts w:ascii="宋体" w:eastAsia="宋体" w:hAnsi="宋体"/>
          <w:szCs w:val="21"/>
        </w:rPr>
        <w:t>为</w:t>
      </w:r>
      <w:r>
        <w:rPr>
          <w:rFonts w:ascii="宋体" w:eastAsia="宋体" w:hAnsi="宋体"/>
          <w:b/>
          <w:bCs/>
          <w:szCs w:val="21"/>
          <w:u w:val="single"/>
        </w:rPr>
        <w:t>（</w:t>
      </w:r>
      <w:r>
        <w:rPr>
          <w:rFonts w:ascii="宋体" w:eastAsia="宋体" w:hAnsi="宋体" w:hint="eastAsia"/>
          <w:b/>
          <w:bCs/>
          <w:szCs w:val="21"/>
          <w:u w:val="single"/>
        </w:rPr>
        <w:t>企业</w:t>
      </w:r>
      <w:r>
        <w:rPr>
          <w:rFonts w:ascii="宋体" w:eastAsia="宋体" w:hAnsi="宋体"/>
          <w:b/>
          <w:bCs/>
          <w:szCs w:val="21"/>
          <w:u w:val="single"/>
        </w:rPr>
        <w:t>名称）</w:t>
      </w:r>
      <w:r>
        <w:rPr>
          <w:rFonts w:ascii="宋体" w:eastAsia="宋体" w:hAnsi="宋体"/>
          <w:szCs w:val="21"/>
        </w:rPr>
        <w:t>，属于</w:t>
      </w:r>
      <w:r>
        <w:rPr>
          <w:rFonts w:ascii="宋体" w:eastAsia="宋体" w:hAnsi="宋体" w:hint="eastAsia"/>
          <w:b/>
          <w:bCs/>
          <w:szCs w:val="21"/>
          <w:u w:val="single"/>
        </w:rPr>
        <w:t>监狱企业</w:t>
      </w:r>
      <w:r>
        <w:rPr>
          <w:rFonts w:ascii="宋体" w:eastAsia="宋体" w:hAnsi="宋体" w:hint="eastAsia"/>
          <w:szCs w:val="21"/>
        </w:rPr>
        <w:t>。</w:t>
      </w:r>
    </w:p>
    <w:p>
      <w:pPr>
        <w:spacing w:after="60" w:afterLines="25" w:line="360" w:lineRule="auto"/>
        <w:ind w:firstLine="480" w:firstLineChars="200"/>
        <w:rPr>
          <w:rFonts w:ascii="宋体" w:eastAsia="宋体" w:hAnsi="宋体"/>
          <w:szCs w:val="21"/>
        </w:rPr>
      </w:pPr>
      <w:r>
        <w:rPr>
          <w:rFonts w:ascii="宋体" w:eastAsia="宋体" w:hAnsi="宋体"/>
          <w:szCs w:val="21"/>
        </w:rPr>
        <w:t xml:space="preserve">…… </w:t>
      </w:r>
    </w:p>
    <w:p>
      <w:pPr>
        <w:spacing w:after="60" w:afterLines="25" w:line="360" w:lineRule="auto"/>
        <w:ind w:firstLine="480" w:firstLineChars="200"/>
        <w:rPr>
          <w:rFonts w:ascii="宋体" w:eastAsia="宋体" w:hAnsi="宋体"/>
          <w:szCs w:val="21"/>
        </w:rPr>
      </w:pPr>
      <w:r>
        <w:rPr>
          <w:rFonts w:ascii="宋体" w:eastAsia="宋体" w:hAnsi="宋体"/>
          <w:szCs w:val="21"/>
        </w:rPr>
        <w:t>本</w:t>
      </w:r>
      <w:r>
        <w:rPr>
          <w:rFonts w:ascii="宋体" w:eastAsia="宋体" w:hAnsi="宋体" w:hint="eastAsia"/>
          <w:szCs w:val="21"/>
        </w:rPr>
        <w:t>投标人</w:t>
      </w:r>
      <w:r>
        <w:rPr>
          <w:rFonts w:ascii="宋体" w:eastAsia="宋体" w:hAnsi="宋体"/>
          <w:szCs w:val="21"/>
        </w:rPr>
        <w:t>对上述声明内容的真实性负责。如有虚假，将依法承担相应责任。</w:t>
      </w:r>
    </w:p>
    <w:p>
      <w:pPr>
        <w:spacing w:after="60" w:afterLines="25" w:line="360" w:lineRule="auto"/>
        <w:ind w:firstLine="480" w:firstLineChars="200"/>
        <w:rPr>
          <w:rFonts w:ascii="宋体" w:eastAsia="宋体" w:hAnsi="宋体"/>
          <w:szCs w:val="21"/>
        </w:rPr>
      </w:pPr>
    </w:p>
    <w:p>
      <w:pPr>
        <w:spacing w:after="60" w:afterLines="25" w:line="360" w:lineRule="auto"/>
        <w:ind w:firstLine="480" w:firstLineChars="200"/>
        <w:rPr>
          <w:rFonts w:ascii="宋体" w:eastAsia="宋体" w:hAnsi="宋体"/>
          <w:b/>
          <w:color w:val="FF0000"/>
          <w:szCs w:val="21"/>
        </w:rPr>
      </w:pPr>
      <w:r>
        <w:rPr>
          <w:rFonts w:ascii="宋体" w:eastAsia="宋体" w:hAnsi="宋体" w:hint="eastAsia"/>
          <w:b/>
          <w:color w:val="FF0000"/>
          <w:szCs w:val="21"/>
        </w:rPr>
        <w:t>附：省级以上监狱管理局、戒毒管理局（含新疆生产建设兵团）出具的监狱企业证明文件。</w:t>
      </w:r>
    </w:p>
    <w:p>
      <w:pPr>
        <w:spacing w:after="60" w:afterLines="25" w:line="360" w:lineRule="auto"/>
        <w:rPr>
          <w:rFonts w:ascii="宋体" w:eastAsia="宋体" w:hAnsi="宋体"/>
          <w:szCs w:val="21"/>
        </w:rPr>
      </w:pPr>
    </w:p>
    <w:p>
      <w:pPr>
        <w:spacing w:after="60" w:afterLines="25" w:line="360" w:lineRule="auto"/>
        <w:rPr>
          <w:rFonts w:ascii="宋体" w:eastAsia="宋体" w:hAnsi="宋体"/>
          <w:szCs w:val="21"/>
        </w:rPr>
      </w:pPr>
    </w:p>
    <w:p>
      <w:pPr>
        <w:spacing w:after="60" w:afterLines="25" w:line="360" w:lineRule="auto"/>
        <w:rPr>
          <w:rFonts w:ascii="宋体" w:eastAsia="宋体" w:hAnsi="宋体"/>
          <w:szCs w:val="21"/>
        </w:rPr>
      </w:pPr>
    </w:p>
    <w:p>
      <w:pPr>
        <w:spacing w:after="60" w:afterLines="25" w:line="360" w:lineRule="auto"/>
        <w:ind w:firstLine="480" w:firstLineChars="200"/>
        <w:jc w:val="right"/>
        <w:rPr>
          <w:rFonts w:ascii="宋体" w:eastAsia="宋体" w:hAnsi="宋体"/>
          <w:szCs w:val="21"/>
        </w:rPr>
      </w:pPr>
      <w:r>
        <w:rPr>
          <w:rFonts w:ascii="宋体" w:eastAsia="宋体" w:hAnsi="宋体" w:hint="eastAsia"/>
          <w:szCs w:val="21"/>
        </w:rPr>
        <w:t xml:space="preserve">投标人（投标单位）：       </w:t>
      </w:r>
    </w:p>
    <w:p>
      <w:pPr>
        <w:spacing w:after="60" w:afterLines="25" w:line="360" w:lineRule="auto"/>
        <w:ind w:firstLine="480" w:firstLineChars="200"/>
        <w:jc w:val="right"/>
        <w:rPr>
          <w:rFonts w:ascii="宋体" w:eastAsia="宋体" w:hAnsi="宋体"/>
          <w:szCs w:val="21"/>
        </w:rPr>
      </w:pPr>
      <w:r>
        <w:rPr>
          <w:rFonts w:ascii="宋体" w:eastAsia="宋体" w:hAnsi="宋体" w:hint="eastAsia"/>
          <w:szCs w:val="21"/>
        </w:rPr>
        <w:t xml:space="preserve">日期：       </w:t>
      </w:r>
    </w:p>
    <w:p>
      <w:pPr>
        <w:spacing w:line="360" w:lineRule="auto"/>
        <w:rPr>
          <w:rFonts w:ascii="宋体" w:eastAsia="宋体" w:hAnsi="宋体"/>
          <w:b/>
        </w:rPr>
      </w:pPr>
      <w:r>
        <w:br w:type="page"/>
      </w:r>
    </w:p>
    <w:p>
      <w:pPr>
        <w:spacing w:after="60" w:afterLines="25" w:line="360" w:lineRule="auto"/>
        <w:ind w:firstLine="480" w:firstLineChars="200"/>
        <w:jc w:val="center"/>
        <w:outlineLvl w:val="4"/>
        <w:rPr>
          <w:rFonts w:ascii="宋体" w:eastAsia="宋体" w:hAnsi="宋体"/>
          <w:b/>
          <w:szCs w:val="21"/>
        </w:rPr>
      </w:pPr>
      <w:r>
        <w:rPr>
          <w:rFonts w:ascii="宋体" w:eastAsia="宋体" w:hAnsi="宋体" w:hint="eastAsia"/>
          <w:b/>
        </w:rPr>
        <w:t>④</w:t>
      </w:r>
      <w:r>
        <w:rPr>
          <w:rFonts w:ascii="宋体" w:eastAsia="宋体" w:hAnsi="宋体" w:hint="eastAsia"/>
          <w:b/>
          <w:szCs w:val="21"/>
        </w:rPr>
        <w:t>含有优惠主体的联合体声明函</w:t>
      </w:r>
    </w:p>
    <w:p>
      <w:pPr>
        <w:spacing w:after="60" w:afterLines="25" w:line="360" w:lineRule="auto"/>
        <w:ind w:firstLine="480" w:firstLineChars="200"/>
        <w:rPr>
          <w:rFonts w:ascii="宋体" w:eastAsia="宋体" w:hAnsi="宋体"/>
          <w:szCs w:val="21"/>
        </w:rPr>
      </w:pPr>
      <w:r>
        <w:rPr>
          <w:rFonts w:ascii="宋体" w:eastAsia="宋体" w:hAnsi="宋体" w:hint="eastAsia"/>
          <w:szCs w:val="21"/>
          <w:u w:val="single"/>
        </w:rPr>
        <w:t xml:space="preserve">  （供应商名称、供应商名称）  </w:t>
      </w:r>
      <w:r>
        <w:rPr>
          <w:rFonts w:ascii="宋体" w:eastAsia="宋体" w:hAnsi="宋体" w:hint="eastAsia"/>
          <w:szCs w:val="21"/>
        </w:rPr>
        <w:t>共同组成联合体（详见联合体协议）。本联合体</w:t>
      </w:r>
      <w:r>
        <w:rPr>
          <w:rFonts w:ascii="宋体" w:eastAsia="宋体" w:hAnsi="宋体"/>
          <w:szCs w:val="21"/>
        </w:rPr>
        <w:t>参加</w:t>
      </w:r>
      <w:r>
        <w:rPr>
          <w:rFonts w:ascii="宋体" w:eastAsia="宋体" w:hAnsi="宋体"/>
          <w:b/>
          <w:bCs/>
          <w:szCs w:val="21"/>
          <w:u w:val="single"/>
        </w:rPr>
        <w:t>（</w:t>
      </w:r>
      <w:r>
        <w:rPr>
          <w:rFonts w:ascii="宋体" w:eastAsia="宋体" w:hAnsi="宋体" w:hint="eastAsia"/>
          <w:b/>
          <w:bCs/>
          <w:szCs w:val="21"/>
          <w:u w:val="single"/>
        </w:rPr>
        <w:t>采购人</w:t>
      </w:r>
      <w:r>
        <w:rPr>
          <w:rFonts w:ascii="宋体" w:eastAsia="宋体" w:hAnsi="宋体"/>
          <w:b/>
          <w:bCs/>
          <w:szCs w:val="21"/>
          <w:u w:val="single"/>
        </w:rPr>
        <w:t>名称）</w:t>
      </w:r>
      <w:r>
        <w:rPr>
          <w:rFonts w:ascii="宋体" w:eastAsia="宋体" w:hAnsi="宋体"/>
          <w:szCs w:val="21"/>
        </w:rPr>
        <w:t>的</w:t>
      </w:r>
      <w:r>
        <w:rPr>
          <w:rFonts w:ascii="宋体" w:eastAsia="宋体" w:hAnsi="宋体"/>
          <w:b/>
          <w:bCs/>
          <w:szCs w:val="21"/>
          <w:u w:val="single"/>
        </w:rPr>
        <w:t>（项目名称）</w:t>
      </w:r>
      <w:r>
        <w:rPr>
          <w:rFonts w:ascii="宋体" w:eastAsia="宋体" w:hAnsi="宋体"/>
          <w:szCs w:val="21"/>
        </w:rPr>
        <w:t>采购活动</w:t>
      </w:r>
      <w:r>
        <w:rPr>
          <w:rFonts w:ascii="宋体" w:eastAsia="宋体" w:hAnsi="宋体" w:hint="eastAsia"/>
          <w:szCs w:val="21"/>
        </w:rPr>
        <w:t>，郑重声明：</w:t>
      </w:r>
    </w:p>
    <w:p>
      <w:pPr>
        <w:spacing w:after="60" w:afterLines="25" w:line="360" w:lineRule="auto"/>
        <w:ind w:firstLine="480" w:firstLineChars="200"/>
        <w:rPr>
          <w:rFonts w:ascii="宋体" w:eastAsia="宋体" w:hAnsi="宋体"/>
          <w:szCs w:val="21"/>
        </w:rPr>
      </w:pPr>
      <w:r>
        <w:rPr>
          <w:rFonts w:ascii="宋体" w:eastAsia="宋体" w:hAnsi="宋体"/>
          <w:szCs w:val="21"/>
        </w:rPr>
        <w:t>1.</w:t>
      </w:r>
      <w:r>
        <w:rPr>
          <w:rFonts w:ascii="宋体" w:eastAsia="宋体" w:hAnsi="宋体"/>
          <w:b/>
          <w:bCs/>
          <w:szCs w:val="21"/>
          <w:u w:val="single"/>
        </w:rPr>
        <w:t>（标的名称）</w:t>
      </w:r>
      <w:r>
        <w:rPr>
          <w:rFonts w:ascii="宋体" w:eastAsia="宋体" w:hAnsi="宋体"/>
          <w:szCs w:val="21"/>
        </w:rPr>
        <w:t>，属于</w:t>
      </w:r>
      <w:r>
        <w:rPr>
          <w:rFonts w:ascii="宋体" w:eastAsia="宋体" w:hAnsi="宋体"/>
          <w:b/>
          <w:bCs/>
          <w:szCs w:val="21"/>
          <w:u w:val="single"/>
        </w:rPr>
        <w:t>（</w:t>
      </w:r>
      <w:r>
        <w:rPr>
          <w:rFonts w:ascii="宋体" w:eastAsia="宋体" w:hAnsi="宋体" w:hint="eastAsia"/>
          <w:b/>
          <w:bCs/>
          <w:szCs w:val="21"/>
          <w:u w:val="single"/>
        </w:rPr>
        <w:t>招标</w:t>
      </w:r>
      <w:r>
        <w:rPr>
          <w:rFonts w:ascii="宋体" w:eastAsia="宋体" w:hAnsi="宋体"/>
          <w:b/>
          <w:bCs/>
          <w:szCs w:val="21"/>
          <w:u w:val="single"/>
        </w:rPr>
        <w:t xml:space="preserve">文件中明确的所属行业） </w:t>
      </w:r>
      <w:r>
        <w:rPr>
          <w:rFonts w:ascii="宋体" w:eastAsia="宋体" w:hAnsi="宋体"/>
          <w:szCs w:val="21"/>
        </w:rPr>
        <w:t>行业；</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（企业名称）</w:t>
      </w:r>
      <w:r>
        <w:rPr>
          <w:rFonts w:ascii="宋体" w:eastAsia="宋体" w:hAnsi="宋体"/>
          <w:szCs w:val="21"/>
        </w:rPr>
        <w:t>，从业人员人，营业收入为万元，资产总额为万元 ，属于</w:t>
      </w:r>
      <w:r>
        <w:rPr>
          <w:rFonts w:ascii="宋体" w:eastAsia="宋体" w:hAnsi="宋体"/>
          <w:b/>
          <w:bCs/>
          <w:szCs w:val="21"/>
          <w:u w:val="single"/>
        </w:rPr>
        <w:t>（</w:t>
      </w:r>
      <w:r>
        <w:rPr>
          <w:rFonts w:ascii="宋体" w:eastAsia="宋体" w:hAnsi="宋体" w:hint="eastAsia"/>
          <w:b/>
          <w:bCs/>
          <w:szCs w:val="21"/>
          <w:u w:val="single"/>
        </w:rPr>
        <w:t>小型企业、微型企业、监狱企业、残疾人福利性单位</w:t>
      </w:r>
      <w:r>
        <w:rPr>
          <w:rFonts w:ascii="宋体" w:eastAsia="宋体" w:hAnsi="宋体"/>
          <w:b/>
          <w:bCs/>
          <w:szCs w:val="21"/>
          <w:u w:val="single"/>
        </w:rPr>
        <w:t>）</w:t>
      </w:r>
      <w:r>
        <w:rPr>
          <w:rFonts w:ascii="宋体" w:eastAsia="宋体" w:hAnsi="宋体"/>
          <w:szCs w:val="21"/>
        </w:rPr>
        <w:t xml:space="preserve">； </w:t>
      </w:r>
    </w:p>
    <w:p>
      <w:pPr>
        <w:spacing w:after="60" w:afterLines="25" w:line="360" w:lineRule="auto"/>
        <w:ind w:firstLine="480" w:firstLineChars="200"/>
        <w:rPr>
          <w:rFonts w:ascii="宋体" w:eastAsia="宋体" w:hAnsi="宋体"/>
          <w:szCs w:val="21"/>
          <w:u w:val="single"/>
        </w:rPr>
      </w:pPr>
      <w:r>
        <w:rPr>
          <w:rFonts w:ascii="宋体" w:eastAsia="宋体" w:hAnsi="宋体"/>
          <w:szCs w:val="21"/>
        </w:rPr>
        <w:t>2.</w:t>
      </w:r>
      <w:r>
        <w:rPr>
          <w:rFonts w:ascii="宋体" w:eastAsia="宋体" w:hAnsi="宋体"/>
          <w:b/>
          <w:bCs/>
          <w:szCs w:val="21"/>
          <w:u w:val="single"/>
        </w:rPr>
        <w:t>（标的名称）</w:t>
      </w:r>
      <w:r>
        <w:rPr>
          <w:rFonts w:ascii="宋体" w:eastAsia="宋体" w:hAnsi="宋体"/>
          <w:szCs w:val="21"/>
        </w:rPr>
        <w:t>，属于</w:t>
      </w:r>
      <w:r>
        <w:rPr>
          <w:rFonts w:ascii="宋体" w:eastAsia="宋体" w:hAnsi="宋体"/>
          <w:b/>
          <w:bCs/>
          <w:szCs w:val="21"/>
          <w:u w:val="single"/>
        </w:rPr>
        <w:t>（</w:t>
      </w:r>
      <w:r>
        <w:rPr>
          <w:rFonts w:ascii="宋体" w:eastAsia="宋体" w:hAnsi="宋体" w:hint="eastAsia"/>
          <w:b/>
          <w:bCs/>
          <w:szCs w:val="21"/>
          <w:u w:val="single"/>
        </w:rPr>
        <w:t>招标</w:t>
      </w:r>
      <w:r>
        <w:rPr>
          <w:rFonts w:ascii="宋体" w:eastAsia="宋体" w:hAnsi="宋体"/>
          <w:b/>
          <w:bCs/>
          <w:szCs w:val="21"/>
          <w:u w:val="single"/>
        </w:rPr>
        <w:t xml:space="preserve">文件中明确的所属行业） </w:t>
      </w:r>
      <w:r>
        <w:rPr>
          <w:rFonts w:ascii="宋体" w:eastAsia="宋体" w:hAnsi="宋体"/>
          <w:szCs w:val="21"/>
        </w:rPr>
        <w:t>行业；</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（企业名称）</w:t>
      </w:r>
      <w:r>
        <w:rPr>
          <w:rFonts w:ascii="宋体" w:eastAsia="宋体" w:hAnsi="宋体"/>
          <w:szCs w:val="21"/>
        </w:rPr>
        <w:t>，从业人员人，营业收入为万元，资产总额为万元 ，属于</w:t>
      </w:r>
      <w:r>
        <w:rPr>
          <w:rFonts w:ascii="宋体" w:eastAsia="宋体" w:hAnsi="宋体"/>
          <w:b/>
          <w:bCs/>
          <w:szCs w:val="21"/>
          <w:u w:val="single"/>
        </w:rPr>
        <w:t>（</w:t>
      </w:r>
      <w:r>
        <w:rPr>
          <w:rFonts w:ascii="宋体" w:eastAsia="宋体" w:hAnsi="宋体" w:hint="eastAsia"/>
          <w:b/>
          <w:bCs/>
          <w:szCs w:val="21"/>
          <w:u w:val="single"/>
        </w:rPr>
        <w:t>小型企业、微型企业、监狱企业、残疾人福利性单位</w:t>
      </w:r>
      <w:r>
        <w:rPr>
          <w:rFonts w:ascii="宋体" w:eastAsia="宋体" w:hAnsi="宋体"/>
          <w:b/>
          <w:bCs/>
          <w:szCs w:val="21"/>
          <w:u w:val="single"/>
        </w:rPr>
        <w:t>）</w:t>
      </w:r>
      <w:r>
        <w:rPr>
          <w:rFonts w:ascii="宋体" w:eastAsia="宋体" w:hAnsi="宋体" w:hint="eastAsia"/>
          <w:szCs w:val="21"/>
        </w:rPr>
        <w:t>；</w:t>
      </w:r>
    </w:p>
    <w:p>
      <w:pPr>
        <w:spacing w:after="60" w:afterLines="25" w:line="360" w:lineRule="auto"/>
        <w:ind w:firstLine="480" w:firstLineChars="200"/>
        <w:rPr>
          <w:rFonts w:ascii="宋体" w:eastAsia="宋体" w:hAnsi="宋体"/>
          <w:szCs w:val="21"/>
        </w:rPr>
      </w:pPr>
      <w:r>
        <w:rPr>
          <w:rFonts w:ascii="宋体" w:eastAsia="宋体" w:hAnsi="宋体"/>
          <w:szCs w:val="21"/>
        </w:rPr>
        <w:t xml:space="preserve">…… </w:t>
      </w:r>
    </w:p>
    <w:p>
      <w:pPr>
        <w:spacing w:after="60" w:afterLines="25" w:line="360" w:lineRule="auto"/>
        <w:ind w:firstLine="480" w:firstLineChars="200"/>
        <w:rPr>
          <w:rFonts w:ascii="宋体" w:eastAsia="宋体" w:hAnsi="宋体"/>
          <w:szCs w:val="21"/>
        </w:rPr>
      </w:pPr>
      <w:r>
        <w:rPr>
          <w:rFonts w:ascii="宋体" w:eastAsia="宋体" w:hAnsi="宋体" w:hint="eastAsia"/>
          <w:szCs w:val="21"/>
        </w:rPr>
        <w:t>上述优惠主体均符合《</w:t>
      </w:r>
      <w:r>
        <w:rPr>
          <w:rFonts w:ascii="宋体" w:eastAsia="宋体" w:hAnsi="宋体"/>
          <w:szCs w:val="21"/>
        </w:rPr>
        <w:t>政府采购促进中小企业发展管理办法</w:t>
      </w:r>
      <w:r>
        <w:rPr>
          <w:rFonts w:ascii="宋体" w:eastAsia="宋体" w:hAnsi="宋体" w:hint="eastAsia"/>
          <w:szCs w:val="21"/>
        </w:rPr>
        <w:t>》（</w:t>
      </w:r>
      <w:r>
        <w:rPr>
          <w:rFonts w:ascii="宋体" w:eastAsia="宋体" w:hAnsi="宋体"/>
          <w:szCs w:val="21"/>
        </w:rPr>
        <w:t>财库〔2020〕46号</w:t>
      </w:r>
      <w:r>
        <w:rPr>
          <w:rFonts w:ascii="宋体" w:eastAsia="宋体" w:hAnsi="宋体" w:hint="eastAsia"/>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ascii="宋体" w:eastAsia="宋体" w:hAnsi="宋体" w:hint="eastAsia"/>
          <w:szCs w:val="21"/>
          <w:u w:val="single"/>
        </w:rPr>
        <w:t>_____</w:t>
      </w:r>
      <w:r>
        <w:rPr>
          <w:rFonts w:ascii="宋体" w:eastAsia="宋体" w:hAnsi="宋体" w:hint="eastAsia"/>
          <w:szCs w:val="21"/>
        </w:rPr>
        <w:t>%。</w:t>
      </w:r>
    </w:p>
    <w:p>
      <w:pPr>
        <w:spacing w:after="60" w:afterLines="25" w:line="360" w:lineRule="auto"/>
        <w:ind w:firstLine="480" w:firstLineChars="200"/>
        <w:rPr>
          <w:rFonts w:ascii="宋体" w:eastAsia="宋体" w:hAnsi="宋体"/>
          <w:szCs w:val="21"/>
        </w:rPr>
      </w:pPr>
      <w:r>
        <w:rPr>
          <w:rFonts w:ascii="宋体" w:eastAsia="宋体" w:hAnsi="宋体" w:hint="eastAsia"/>
          <w:szCs w:val="21"/>
        </w:rPr>
        <w:t>本联合体对上述声明的真实性负责。如有虚假，将依法承担相应责任。</w:t>
      </w:r>
    </w:p>
    <w:p>
      <w:pPr>
        <w:spacing w:after="60" w:afterLines="25" w:line="360" w:lineRule="auto"/>
        <w:rPr>
          <w:rFonts w:ascii="宋体" w:eastAsia="宋体" w:hAnsi="宋体"/>
          <w:szCs w:val="21"/>
        </w:rPr>
      </w:pPr>
    </w:p>
    <w:p>
      <w:pPr>
        <w:spacing w:after="60" w:afterLines="25" w:line="360" w:lineRule="auto"/>
        <w:rPr>
          <w:rFonts w:ascii="宋体" w:eastAsia="宋体" w:hAnsi="宋体"/>
          <w:szCs w:val="21"/>
        </w:rPr>
      </w:pPr>
      <w:r>
        <w:rPr>
          <w:rFonts w:ascii="宋体" w:eastAsia="宋体" w:hAnsi="宋体" w:hint="eastAsia"/>
          <w:szCs w:val="21"/>
        </w:rPr>
        <w:t xml:space="preserve">供应商名称：                              供应商名称： </w:t>
      </w:r>
    </w:p>
    <w:p>
      <w:pPr>
        <w:spacing w:after="60" w:afterLines="25" w:line="360" w:lineRule="auto"/>
        <w:rPr>
          <w:rFonts w:ascii="宋体" w:eastAsia="宋体" w:hAnsi="宋体"/>
          <w:szCs w:val="21"/>
        </w:rPr>
      </w:pPr>
      <w:r>
        <w:rPr>
          <w:rFonts w:ascii="宋体" w:eastAsia="宋体" w:hAnsi="宋体" w:hint="eastAsia"/>
          <w:szCs w:val="21"/>
        </w:rPr>
        <w:t xml:space="preserve">日期：                                    日期： </w:t>
      </w:r>
    </w:p>
    <w:p>
      <w:pPr>
        <w:spacing w:after="60" w:afterLines="25" w:line="360" w:lineRule="auto"/>
        <w:rPr>
          <w:rFonts w:ascii="Arial" w:eastAsia="宋体" w:hAnsi="Arial"/>
        </w:rPr>
      </w:pPr>
    </w:p>
    <w:p>
      <w:pPr>
        <w:spacing w:after="60" w:afterLines="25" w:line="360" w:lineRule="auto"/>
        <w:rPr>
          <w:rFonts w:ascii="宋体" w:eastAsia="宋体" w:hAnsi="宋体"/>
          <w:szCs w:val="21"/>
        </w:rPr>
      </w:pPr>
      <w:r>
        <w:rPr>
          <w:rFonts w:ascii="宋体" w:eastAsia="宋体" w:hAnsi="宋体" w:hint="eastAsia"/>
          <w:szCs w:val="21"/>
        </w:rPr>
        <w:t xml:space="preserve">供应商名称：       </w:t>
      </w:r>
    </w:p>
    <w:p>
      <w:pPr>
        <w:spacing w:after="60" w:afterLines="25" w:line="360" w:lineRule="auto"/>
        <w:rPr>
          <w:rFonts w:ascii="宋体" w:eastAsia="宋体" w:hAnsi="宋体"/>
          <w:szCs w:val="21"/>
        </w:rPr>
      </w:pPr>
      <w:r>
        <w:rPr>
          <w:rFonts w:ascii="宋体" w:eastAsia="宋体" w:hAnsi="宋体" w:hint="eastAsia"/>
          <w:szCs w:val="21"/>
        </w:rPr>
        <w:t xml:space="preserve">日期：       </w:t>
      </w:r>
    </w:p>
    <w:p>
      <w:pPr>
        <w:snapToGrid w:val="0"/>
        <w:spacing w:after="60" w:afterLines="25" w:line="360" w:lineRule="auto"/>
        <w:ind w:firstLine="480" w:firstLineChars="200"/>
        <w:rPr>
          <w:rFonts w:ascii="Arial" w:eastAsia="宋体" w:hAnsi="Arial" w:cs="Arial"/>
          <w:color w:val="000000"/>
          <w:highlight w:val="none"/>
          <w:u w:val="single"/>
        </w:rPr>
      </w:pPr>
      <w:r>
        <w:rPr>
          <w:rFonts w:ascii="Arial" w:eastAsia="宋体" w:hAnsi="Arial" w:hint="eastAsia"/>
          <w:b/>
          <w:color w:val="FF0000"/>
          <w:highlight w:val="none"/>
        </w:rPr>
        <w:t>说明：本声明函仅针对允许联合体投标的项目（联合体数量上限以资格要求为准），非联合体投标的供应商或不符合优惠政策的供应商无需提供。</w:t>
      </w:r>
      <w:r>
        <w:rPr>
          <w:rFonts w:ascii="Arial" w:eastAsia="宋体" w:hAnsi="Arial" w:hint="eastAsia"/>
          <w:color w:val="FF0000"/>
          <w:highlight w:val="none"/>
        </w:rPr>
        <w:t>符合条件的供应商，请仔细填写声明函中需填写内容，</w:t>
      </w:r>
      <w:r>
        <w:rPr>
          <w:rFonts w:ascii="Arial" w:eastAsia="宋体" w:hAnsi="Arial" w:hint="eastAsia"/>
          <w:b/>
          <w:color w:val="FF0000"/>
          <w:highlight w:val="none"/>
        </w:rPr>
        <w:t>供应商可根据自身联合体数量及</w:t>
      </w:r>
      <w:r>
        <w:rPr>
          <w:rFonts w:ascii="Arial" w:eastAsia="宋体" w:hAnsi="Arial" w:hint="eastAsia"/>
          <w:b/>
          <w:color w:val="FF0000"/>
          <w:sz w:val="28"/>
          <w:szCs w:val="28"/>
          <w:highlight w:val="none"/>
        </w:rPr>
        <w:t>优惠主体类型</w:t>
      </w:r>
      <w:r>
        <w:rPr>
          <w:rFonts w:ascii="Arial" w:eastAsia="宋体" w:hAnsi="Arial" w:hint="eastAsia"/>
          <w:b/>
          <w:color w:val="FF0000"/>
          <w:highlight w:val="none"/>
        </w:rPr>
        <w:t>进行调整本声明函格式</w:t>
      </w:r>
      <w:r>
        <w:rPr>
          <w:rFonts w:ascii="Arial" w:eastAsia="宋体" w:hAnsi="Arial" w:hint="eastAsia"/>
          <w:color w:val="FF0000"/>
          <w:highlight w:val="none"/>
        </w:rPr>
        <w:t>，</w:t>
      </w:r>
      <w:r>
        <w:rPr>
          <w:rFonts w:ascii="Arial" w:eastAsia="宋体" w:hAnsi="Arial" w:hint="eastAsia"/>
          <w:b/>
          <w:color w:val="FF0000"/>
          <w:highlight w:val="none"/>
        </w:rPr>
        <w:t>如内容填写不全</w:t>
      </w:r>
      <w:r>
        <w:rPr>
          <w:rFonts w:ascii="Arial" w:eastAsia="宋体" w:hAnsi="Arial" w:hint="eastAsia"/>
          <w:color w:val="FF0000"/>
          <w:highlight w:val="none"/>
        </w:rPr>
        <w:t>，评委会有权认定该声明函无效，并做出对供应商不予享受优惠政策的决定。</w:t>
      </w:r>
    </w:p>
    <w:p>
      <w:pPr>
        <w:pStyle w:val="Subtitle"/>
      </w:pPr>
      <w:r>
        <w:br w:type="page"/>
      </w:r>
      <w:r>
        <w:rPr>
          <w:rFonts w:hint="eastAsia"/>
          <w:b w:val="0"/>
          <w:bCs w:val="0"/>
        </w:rPr>
        <w:t>6.</w:t>
      </w:r>
      <w:r>
        <w:rPr>
          <w:rFonts w:hint="eastAsia"/>
        </w:rPr>
        <w:t xml:space="preserve"> </w:t>
      </w:r>
      <w:r>
        <w:rPr>
          <w:rFonts w:ascii="宋体" w:eastAsia="宋体" w:hAnsi="宋体" w:cs="宋体" w:hint="eastAsia"/>
          <w:szCs w:val="21"/>
        </w:rPr>
        <w:t>投标人获奖情况</w:t>
      </w:r>
    </w:p>
    <w:p>
      <w:pPr>
        <w:rPr>
          <w:kern w:val="28"/>
        </w:rPr>
      </w:pPr>
      <w:r>
        <w:rPr>
          <w:rFonts w:hint="eastAsia"/>
          <w:kern w:val="28"/>
        </w:rPr>
        <w:t>（本章未提供的招标要求的其他文件格式由供应商自拟）</w:t>
      </w:r>
    </w:p>
    <w:p>
      <w:pPr>
        <w:pStyle w:val="Subtitle"/>
      </w:pPr>
      <w:r>
        <w:rPr>
          <w:rFonts w:hint="eastAsia"/>
        </w:rPr>
        <w:t>7.</w:t>
      </w:r>
      <w:r>
        <w:t>投标人同类项目非诉讼业绩情况</w:t>
      </w:r>
    </w:p>
    <w:p>
      <w:pPr>
        <w:rPr>
          <w:rFonts w:hint="eastAsia"/>
          <w:kern w:val="28"/>
        </w:rPr>
      </w:pPr>
      <w:r>
        <w:rPr>
          <w:rFonts w:hint="eastAsia"/>
          <w:kern w:val="28"/>
        </w:rPr>
        <w:t>（本章未提供的招标要求的其他文件格式由供应商自拟）</w:t>
      </w:r>
    </w:p>
    <w:p>
      <w:pPr>
        <w:pStyle w:val="Subtitle"/>
        <w:rPr>
          <w:rFonts w:eastAsia="宋体"/>
        </w:rPr>
      </w:pPr>
      <w:r>
        <w:rPr>
          <w:rFonts w:eastAsia="宋体" w:hint="eastAsia"/>
          <w:lang w:val="en-US" w:eastAsia="zh-CN"/>
        </w:rPr>
        <w:t>8.</w:t>
      </w:r>
      <w:r>
        <w:rPr>
          <w:rFonts w:eastAsia="宋体"/>
        </w:rPr>
        <w:t>投标人同类项目诉讼业绩情况</w:t>
      </w:r>
    </w:p>
    <w:p>
      <w:pPr>
        <w:rPr>
          <w:rFonts w:hint="eastAsia"/>
          <w:kern w:val="28"/>
        </w:rPr>
      </w:pPr>
      <w:r>
        <w:rPr>
          <w:rFonts w:hint="eastAsia"/>
          <w:kern w:val="28"/>
        </w:rPr>
        <w:t>（本章未提供的招标要求的其他文件格式由供应商自拟）</w:t>
      </w:r>
    </w:p>
    <w:p>
      <w:pPr>
        <w:pStyle w:val="Subtitle"/>
        <w:rPr>
          <w:rFonts w:eastAsia="宋体" w:hint="default"/>
          <w:lang w:val="en-US" w:eastAsia="zh-CN"/>
        </w:rPr>
      </w:pPr>
      <w:r>
        <w:rPr>
          <w:rFonts w:eastAsia="宋体" w:hint="eastAsia"/>
          <w:lang w:val="en-US" w:eastAsia="zh-CN"/>
        </w:rPr>
        <w:t>9.</w:t>
      </w:r>
      <w:r>
        <w:rPr>
          <w:rFonts w:eastAsia="宋体" w:hint="default"/>
          <w:lang w:val="en-US" w:eastAsia="zh-CN"/>
        </w:rPr>
        <w:t>服务便利性</w:t>
      </w:r>
    </w:p>
    <w:p>
      <w:pPr>
        <w:rPr>
          <w:rFonts w:hint="eastAsia"/>
          <w:kern w:val="28"/>
        </w:rPr>
      </w:pPr>
      <w:r>
        <w:rPr>
          <w:rFonts w:hint="eastAsia"/>
          <w:kern w:val="28"/>
        </w:rPr>
        <w:t>（本章未提供的招标要求的其他文件格式由供应商自拟）</w:t>
      </w:r>
    </w:p>
    <w:p>
      <w:pPr>
        <w:pStyle w:val="Subtitle"/>
        <w:rPr>
          <w:rFonts w:eastAsia="宋体" w:hint="eastAsia"/>
          <w:lang w:val="en-US" w:eastAsia="zh-CN"/>
        </w:rPr>
      </w:pPr>
      <w:r>
        <w:rPr>
          <w:rFonts w:eastAsia="宋体" w:hint="eastAsia"/>
          <w:lang w:val="en-US" w:eastAsia="zh-CN"/>
        </w:rPr>
        <w:t>10.其它招标文件要求的内容及投标人认为需要补充的内容</w:t>
      </w:r>
    </w:p>
    <w:p>
      <w:pPr>
        <w:rPr>
          <w:kern w:val="28"/>
        </w:rPr>
      </w:pPr>
      <w:r>
        <w:rPr>
          <w:rFonts w:hint="eastAsia"/>
          <w:kern w:val="28"/>
        </w:rPr>
        <w:t>（本章未提供的招标要求的其他文件格式由供应商自拟）</w:t>
      </w:r>
    </w:p>
    <w:p>
      <w:pPr>
        <w:pStyle w:val="Subtitle"/>
        <w:rPr>
          <w:rFonts w:ascii="Arial" w:hAnsi="Arial"/>
          <w:b w:val="0"/>
          <w:color w:val="FF0000"/>
        </w:rPr>
      </w:pPr>
      <w:r>
        <w:br w:type="page"/>
      </w:r>
      <w:r>
        <w:rPr>
          <w:rFonts w:ascii="Arial" w:hAnsi="Arial" w:hint="eastAsia"/>
          <w:b w:val="0"/>
          <w:color w:val="FF0000"/>
        </w:rPr>
        <w:t>（二）投标文件附件（信息不公开部分）</w:t>
      </w:r>
    </w:p>
    <w:p>
      <w:pPr>
        <w:keepNext/>
        <w:keepLines/>
        <w:adjustRightInd w:val="0"/>
        <w:snapToGrid w:val="0"/>
        <w:spacing w:line="360" w:lineRule="auto"/>
        <w:jc w:val="center"/>
        <w:textAlignment w:val="baseline"/>
        <w:outlineLvl w:val="4"/>
        <w:rPr>
          <w:rFonts w:ascii="宋体" w:eastAsia="宋体" w:hAnsi="宋体"/>
          <w:b/>
          <w:bCs/>
          <w:szCs w:val="20"/>
        </w:rPr>
      </w:pPr>
      <w:r>
        <w:rPr>
          <w:rFonts w:ascii="宋体" w:eastAsia="宋体" w:hAnsi="宋体" w:hint="eastAsia"/>
          <w:b/>
          <w:bCs/>
          <w:szCs w:val="20"/>
        </w:rPr>
        <w:t>1.法定代表人资格证明书</w:t>
      </w:r>
    </w:p>
    <w:p>
      <w:pPr>
        <w:spacing w:after="60" w:afterLines="25" w:line="360" w:lineRule="auto"/>
        <w:rPr>
          <w:rFonts w:ascii="Arial" w:eastAsia="宋体" w:hAnsi="Arial"/>
        </w:rPr>
      </w:pPr>
    </w:p>
    <w:p>
      <w:pPr>
        <w:spacing w:line="360" w:lineRule="auto"/>
        <w:rPr>
          <w:rFonts w:ascii="Arial" w:eastAsia="宋体" w:hAnsi="Arial" w:cs="Arial"/>
          <w:szCs w:val="21"/>
          <w:u w:val="single"/>
        </w:rPr>
      </w:pPr>
      <w:r>
        <w:rPr>
          <w:rFonts w:ascii="Arial" w:eastAsia="宋体" w:hAnsi="Arial" w:cs="Arial" w:hint="eastAsia"/>
          <w:szCs w:val="21"/>
        </w:rPr>
        <w:t>单位名称：</w:t>
      </w:r>
    </w:p>
    <w:p>
      <w:pPr>
        <w:spacing w:line="360" w:lineRule="auto"/>
        <w:rPr>
          <w:rFonts w:ascii="Arial" w:eastAsia="宋体" w:hAnsi="Arial" w:cs="Arial"/>
          <w:szCs w:val="21"/>
          <w:u w:val="single"/>
        </w:rPr>
      </w:pPr>
      <w:r>
        <w:rPr>
          <w:rFonts w:ascii="Arial" w:eastAsia="宋体" w:hAnsi="Arial" w:cs="Arial" w:hint="eastAsia"/>
          <w:szCs w:val="21"/>
        </w:rPr>
        <w:t>地址：</w:t>
      </w:r>
    </w:p>
    <w:p>
      <w:pPr>
        <w:spacing w:line="360" w:lineRule="auto"/>
        <w:rPr>
          <w:rFonts w:ascii="Arial" w:eastAsia="宋体" w:hAnsi="Arial" w:cs="Arial"/>
          <w:szCs w:val="21"/>
          <w:u w:val="single"/>
        </w:rPr>
      </w:pPr>
      <w:r>
        <w:rPr>
          <w:rFonts w:ascii="Arial" w:eastAsia="宋体" w:hAnsi="Arial" w:cs="Arial" w:hint="eastAsia"/>
          <w:szCs w:val="21"/>
        </w:rPr>
        <w:t>姓名：         性别：           年 龄：      职务：</w:t>
      </w:r>
    </w:p>
    <w:p>
      <w:pPr>
        <w:spacing w:line="360" w:lineRule="auto"/>
        <w:rPr>
          <w:rFonts w:ascii="Arial" w:eastAsia="宋体" w:hAnsi="Arial" w:cs="Arial"/>
          <w:szCs w:val="21"/>
        </w:rPr>
      </w:pPr>
      <w:r>
        <w:rPr>
          <w:rFonts w:ascii="Arial" w:eastAsia="宋体" w:hAnsi="Arial" w:cs="Arial" w:hint="eastAsia"/>
          <w:szCs w:val="21"/>
        </w:rPr>
        <w:t>系        的法定代表人。</w:t>
      </w:r>
    </w:p>
    <w:p>
      <w:pPr>
        <w:spacing w:line="360" w:lineRule="auto"/>
        <w:rPr>
          <w:rFonts w:ascii="Arial" w:eastAsia="宋体" w:hAnsi="Arial" w:cs="Arial"/>
          <w:szCs w:val="21"/>
        </w:rPr>
      </w:pPr>
      <w:r>
        <w:rPr>
          <w:rFonts w:ascii="Arial" w:eastAsia="宋体" w:hAnsi="Arial" w:cs="Arial" w:hint="eastAsia"/>
          <w:szCs w:val="21"/>
        </w:rPr>
        <w:t>特此证明</w:t>
      </w:r>
    </w:p>
    <w:p>
      <w:pPr>
        <w:spacing w:line="360" w:lineRule="auto"/>
        <w:rPr>
          <w:rFonts w:ascii="Arial" w:eastAsia="宋体" w:hAnsi="Arial" w:cs="Arial"/>
          <w:szCs w:val="21"/>
        </w:rPr>
      </w:pPr>
    </w:p>
    <w:p>
      <w:pPr>
        <w:spacing w:line="360" w:lineRule="auto"/>
        <w:rPr>
          <w:rFonts w:ascii="Arial" w:eastAsia="宋体" w:hAnsi="Arial" w:cs="Arial"/>
          <w:szCs w:val="21"/>
        </w:rPr>
      </w:pPr>
      <w:r>
        <w:rPr>
          <w:rFonts w:ascii="Arial" w:eastAsia="宋体" w:hAnsi="Arial" w:cs="Arial" w:hint="eastAsia"/>
          <w:szCs w:val="21"/>
        </w:rPr>
        <w:t>投标人（投标单位）：</w:t>
      </w:r>
    </w:p>
    <w:p>
      <w:pPr>
        <w:spacing w:line="360" w:lineRule="auto"/>
        <w:rPr>
          <w:rFonts w:ascii="Arial" w:eastAsia="宋体" w:hAnsi="Arial" w:cs="Arial"/>
          <w:szCs w:val="21"/>
        </w:rPr>
      </w:pPr>
      <w:r>
        <w:rPr>
          <w:rFonts w:ascii="Arial" w:eastAsia="宋体" w:hAnsi="Arial" w:cs="Arial" w:hint="eastAsia"/>
          <w:szCs w:val="21"/>
        </w:rPr>
        <w:t>日期：年月日</w:t>
      </w:r>
    </w:p>
    <w:p>
      <w:pPr>
        <w:spacing w:line="360" w:lineRule="auto"/>
        <w:rPr>
          <w:rFonts w:ascii="Arial" w:eastAsia="宋体" w:hAnsi="Arial" w:cs="Arial"/>
          <w:b/>
          <w:szCs w:val="21"/>
        </w:rPr>
      </w:pPr>
      <w:r>
        <w:rPr>
          <w:rFonts w:ascii="Arial" w:eastAsia="宋体" w:hAnsi="Arial" w:cs="Arial" w:hint="eastAsia"/>
          <w:szCs w:val="21"/>
        </w:rPr>
        <w:t>联系电话：手机：</w:t>
      </w:r>
      <w:r>
        <w:rPr>
          <w:rFonts w:ascii="Arial" w:eastAsia="宋体" w:hAnsi="Arial" w:cs="Arial" w:hint="eastAsia"/>
          <w:b/>
          <w:szCs w:val="21"/>
        </w:rPr>
        <w:t>（如法定代表人为投标人代表，则需填写此项）</w:t>
      </w:r>
    </w:p>
    <w:p>
      <w:pPr>
        <w:spacing w:line="360" w:lineRule="auto"/>
        <w:ind w:firstLine="480" w:firstLineChars="200"/>
        <w:rPr>
          <w:rFonts w:ascii="Arial" w:eastAsia="宋体" w:hAnsi="Arial"/>
        </w:rPr>
      </w:pPr>
    </w:p>
    <w:p>
      <w:pPr>
        <w:spacing w:line="360" w:lineRule="auto"/>
        <w:rPr>
          <w:rFonts w:ascii="宋体" w:eastAsia="宋体" w:hAnsi="宋体"/>
          <w:b/>
          <w:color w:val="FF0000"/>
          <w:sz w:val="24"/>
          <w:szCs w:val="24"/>
        </w:rPr>
      </w:pPr>
      <w:r>
        <w:rPr>
          <w:rFonts w:ascii="宋体" w:eastAsia="宋体" w:hAnsi="宋体" w:hint="eastAsia"/>
          <w:b/>
          <w:color w:val="FF0000"/>
          <w:sz w:val="24"/>
          <w:szCs w:val="24"/>
        </w:rPr>
        <w:t>★必须提供法定代表人有效期内身份证的正反面扫描件（港澳台居民可提供往来通行证），非中国国籍管辖范围的，可提供公安部门认可的身份证明材料，否则将导致投标无效。</w:t>
      </w:r>
    </w:p>
    <w:p>
      <w:pPr>
        <w:spacing w:line="360" w:lineRule="auto"/>
        <w:rPr>
          <w:rFonts w:ascii="宋体" w:eastAsia="宋体" w:hAnsi="宋体"/>
          <w:b/>
          <w:color w:val="FF0000"/>
          <w:sz w:val="24"/>
          <w:szCs w:val="24"/>
        </w:rPr>
      </w:pPr>
    </w:p>
    <w:p>
      <w:pPr>
        <w:snapToGrid w:val="0"/>
        <w:spacing w:line="360" w:lineRule="auto"/>
        <w:rPr>
          <w:rFonts w:ascii="宋体" w:eastAsia="宋体" w:hAnsi="宋体"/>
          <w:color w:val="FF0000"/>
          <w:sz w:val="24"/>
          <w:szCs w:val="24"/>
        </w:rPr>
      </w:pPr>
      <w:r>
        <w:rPr>
          <w:rFonts w:ascii="宋体" w:eastAsia="宋体" w:hAnsi="宋体" w:hint="eastAsia"/>
          <w:color w:val="FF0000"/>
          <w:sz w:val="24"/>
          <w:szCs w:val="24"/>
        </w:rPr>
        <w:t>备注：</w:t>
      </w:r>
    </w:p>
    <w:p>
      <w:pPr>
        <w:snapToGrid w:val="0"/>
        <w:spacing w:line="360" w:lineRule="auto"/>
        <w:ind w:firstLine="480" w:firstLineChars="200"/>
        <w:rPr>
          <w:rFonts w:ascii="Arial" w:eastAsia="宋体" w:hAnsi="Arial"/>
          <w:sz w:val="24"/>
          <w:szCs w:val="24"/>
        </w:rPr>
      </w:pPr>
      <w:r>
        <w:rPr>
          <w:rFonts w:ascii="宋体" w:eastAsia="宋体" w:hAnsi="宋体" w:hint="eastAsia"/>
          <w:color w:val="FF0000"/>
          <w:sz w:val="24"/>
          <w:szCs w:val="24"/>
        </w:rPr>
        <w:t>如发现上述人员非投标人法定代表人，视同提供虚假资料，按投标无效处理，并将依法承担相应法律责任。</w:t>
      </w:r>
    </w:p>
    <w:p>
      <w:pPr>
        <w:spacing w:line="360" w:lineRule="auto"/>
        <w:ind w:firstLine="480" w:firstLineChars="200"/>
        <w:rPr>
          <w:rFonts w:ascii="Arial" w:eastAsia="宋体" w:hAnsi="Arial"/>
        </w:rPr>
      </w:pPr>
    </w:p>
    <w:p>
      <w:pPr>
        <w:keepNext/>
        <w:keepLines/>
        <w:pageBreakBefore/>
        <w:adjustRightInd w:val="0"/>
        <w:snapToGrid w:val="0"/>
        <w:spacing w:line="360" w:lineRule="auto"/>
        <w:jc w:val="center"/>
        <w:textAlignment w:val="baseline"/>
        <w:outlineLvl w:val="4"/>
        <w:rPr>
          <w:rFonts w:ascii="宋体" w:eastAsia="宋体" w:hAnsi="宋体"/>
          <w:b/>
          <w:bCs/>
          <w:szCs w:val="20"/>
          <w:highlight w:val="none"/>
        </w:rPr>
      </w:pPr>
      <w:r>
        <w:rPr>
          <w:rFonts w:ascii="宋体" w:eastAsia="宋体" w:hAnsi="宋体" w:hint="eastAsia"/>
          <w:b/>
          <w:bCs/>
          <w:szCs w:val="20"/>
          <w:highlight w:val="none"/>
        </w:rPr>
        <w:t>2.投标文件签署授权委托书</w:t>
      </w:r>
    </w:p>
    <w:p>
      <w:pPr>
        <w:spacing w:line="360" w:lineRule="auto"/>
        <w:jc w:val="center"/>
        <w:rPr>
          <w:rFonts w:ascii="Arial" w:eastAsia="宋体" w:hAnsi="Arial"/>
          <w:b/>
          <w:sz w:val="28"/>
          <w:szCs w:val="28"/>
        </w:rPr>
      </w:pPr>
    </w:p>
    <w:p>
      <w:pPr>
        <w:spacing w:line="360" w:lineRule="auto"/>
        <w:ind w:left="140"/>
        <w:jc w:val="center"/>
        <w:rPr>
          <w:rFonts w:ascii="Arial" w:eastAsia="宋体" w:hAnsi="Arial" w:cs="Arial"/>
          <w:b/>
        </w:rPr>
      </w:pPr>
      <w:r>
        <w:rPr>
          <w:rFonts w:ascii="Arial" w:eastAsia="宋体" w:hAnsi="Arial" w:cs="Arial" w:hint="eastAsia"/>
          <w:b/>
        </w:rPr>
        <w:t>法定代表人授权书</w:t>
      </w:r>
    </w:p>
    <w:p>
      <w:pPr>
        <w:spacing w:line="360" w:lineRule="auto"/>
        <w:ind w:firstLine="480" w:firstLineChars="200"/>
        <w:rPr>
          <w:rFonts w:ascii="Arial" w:eastAsia="宋体" w:hAnsi="Arial"/>
          <w:szCs w:val="21"/>
        </w:rPr>
      </w:pPr>
    </w:p>
    <w:p>
      <w:pPr>
        <w:spacing w:line="360" w:lineRule="auto"/>
        <w:ind w:firstLine="480" w:firstLineChars="200"/>
        <w:rPr>
          <w:rFonts w:ascii="Arial" w:eastAsia="宋体" w:hAnsi="Arial" w:cs="Arial"/>
          <w:szCs w:val="21"/>
        </w:rPr>
      </w:pPr>
      <w:r>
        <w:rPr>
          <w:rFonts w:ascii="Arial" w:eastAsia="宋体" w:hAnsi="Arial" w:cs="Arial" w:hint="eastAsia"/>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pPr>
        <w:spacing w:line="360" w:lineRule="auto"/>
        <w:ind w:firstLine="480" w:firstLineChars="200"/>
        <w:rPr>
          <w:rFonts w:ascii="Arial" w:eastAsia="宋体" w:hAnsi="Arial" w:cs="Arial"/>
          <w:szCs w:val="21"/>
        </w:rPr>
      </w:pPr>
      <w:r>
        <w:rPr>
          <w:rFonts w:ascii="Arial" w:eastAsia="宋体" w:hAnsi="Arial" w:cs="Arial" w:hint="eastAsia"/>
          <w:szCs w:val="21"/>
        </w:rPr>
        <w:t>授权书有效期内被授权人签署的所有文件不因授权的撤销而失效。被授权人无转委托权。</w:t>
      </w:r>
    </w:p>
    <w:p>
      <w:pPr>
        <w:spacing w:line="360" w:lineRule="auto"/>
        <w:rPr>
          <w:rFonts w:ascii="Arial" w:eastAsia="宋体" w:hAnsi="Arial" w:cs="Arial"/>
          <w:szCs w:val="21"/>
        </w:rPr>
      </w:pPr>
    </w:p>
    <w:p>
      <w:pPr>
        <w:spacing w:line="360" w:lineRule="auto"/>
        <w:ind w:left="3840" w:leftChars="1600"/>
        <w:rPr>
          <w:rFonts w:ascii="Arial" w:eastAsia="宋体" w:hAnsi="Arial" w:cs="Arial"/>
          <w:szCs w:val="21"/>
          <w:u w:val="single"/>
        </w:rPr>
      </w:pPr>
      <w:r>
        <w:rPr>
          <w:rFonts w:ascii="Arial" w:eastAsia="宋体" w:hAnsi="Arial" w:cs="Arial" w:hint="eastAsia"/>
          <w:szCs w:val="21"/>
        </w:rPr>
        <w:t>投标人代表：性别：</w:t>
      </w:r>
    </w:p>
    <w:p>
      <w:pPr>
        <w:spacing w:line="360" w:lineRule="auto"/>
        <w:ind w:left="3840" w:leftChars="1600"/>
        <w:rPr>
          <w:rFonts w:ascii="Arial" w:eastAsia="宋体" w:hAnsi="Arial" w:cs="Arial"/>
          <w:szCs w:val="21"/>
        </w:rPr>
      </w:pPr>
      <w:r>
        <w:rPr>
          <w:rFonts w:ascii="Arial" w:eastAsia="宋体" w:hAnsi="Arial" w:cs="Arial" w:hint="eastAsia"/>
          <w:szCs w:val="21"/>
        </w:rPr>
        <w:t>联系电话：手机：</w:t>
      </w:r>
    </w:p>
    <w:p>
      <w:pPr>
        <w:spacing w:line="360" w:lineRule="auto"/>
        <w:ind w:left="3840" w:leftChars="1600"/>
        <w:rPr>
          <w:rFonts w:ascii="Arial" w:eastAsia="宋体" w:hAnsi="Arial" w:cs="Arial"/>
          <w:szCs w:val="21"/>
          <w:u w:val="single"/>
        </w:rPr>
      </w:pPr>
      <w:r>
        <w:rPr>
          <w:rFonts w:ascii="Arial" w:eastAsia="宋体" w:hAnsi="Arial" w:cs="Arial" w:hint="eastAsia"/>
          <w:szCs w:val="21"/>
        </w:rPr>
        <w:t>身份证号码：职务：</w:t>
      </w:r>
    </w:p>
    <w:p>
      <w:pPr>
        <w:spacing w:line="360" w:lineRule="auto"/>
        <w:ind w:left="3840" w:leftChars="1600"/>
        <w:rPr>
          <w:rFonts w:ascii="Arial" w:eastAsia="宋体" w:hAnsi="Arial" w:cs="Arial"/>
          <w:szCs w:val="21"/>
        </w:rPr>
      </w:pPr>
      <w:r>
        <w:rPr>
          <w:rFonts w:ascii="Arial" w:eastAsia="宋体" w:hAnsi="Arial" w:cs="Arial" w:hint="eastAsia"/>
          <w:szCs w:val="21"/>
        </w:rPr>
        <w:t>投标人（投标单位）：</w:t>
      </w:r>
    </w:p>
    <w:p>
      <w:pPr>
        <w:spacing w:line="360" w:lineRule="auto"/>
        <w:ind w:left="3840" w:leftChars="1600"/>
        <w:rPr>
          <w:rFonts w:ascii="Arial" w:eastAsia="宋体" w:hAnsi="Arial" w:cs="Arial"/>
          <w:szCs w:val="21"/>
        </w:rPr>
      </w:pPr>
      <w:r>
        <w:rPr>
          <w:rFonts w:ascii="Arial" w:eastAsia="宋体" w:hAnsi="Arial" w:cs="Arial" w:hint="eastAsia"/>
          <w:szCs w:val="21"/>
        </w:rPr>
        <w:t>法定代表人：</w:t>
      </w:r>
    </w:p>
    <w:p>
      <w:pPr>
        <w:spacing w:line="360" w:lineRule="auto"/>
        <w:ind w:left="3840" w:leftChars="1600"/>
        <w:rPr>
          <w:rFonts w:ascii="Arial" w:eastAsia="宋体" w:hAnsi="Arial" w:cs="Arial"/>
          <w:szCs w:val="21"/>
        </w:rPr>
      </w:pPr>
      <w:r>
        <w:rPr>
          <w:rFonts w:ascii="Arial" w:eastAsia="宋体" w:hAnsi="Arial" w:cs="Arial" w:hint="eastAsia"/>
          <w:szCs w:val="21"/>
        </w:rPr>
        <w:t>授权委托日期：年月日</w:t>
      </w:r>
    </w:p>
    <w:p>
      <w:pPr>
        <w:spacing w:line="360" w:lineRule="auto"/>
        <w:ind w:firstLine="480" w:firstLineChars="200"/>
        <w:rPr>
          <w:rFonts w:ascii="Arial" w:eastAsia="宋体" w:hAnsi="Arial"/>
        </w:rPr>
      </w:pPr>
    </w:p>
    <w:p>
      <w:pPr>
        <w:spacing w:after="60" w:afterLines="25" w:line="360" w:lineRule="auto"/>
        <w:rPr>
          <w:rFonts w:ascii="宋体" w:eastAsia="宋体" w:hAnsi="宋体"/>
          <w:b/>
          <w:color w:val="FF0000"/>
          <w:sz w:val="24"/>
          <w:szCs w:val="24"/>
        </w:rPr>
      </w:pPr>
      <w:r>
        <w:rPr>
          <w:rFonts w:ascii="宋体" w:eastAsia="宋体" w:hAnsi="宋体" w:hint="eastAsia"/>
          <w:b/>
          <w:color w:val="FF0000"/>
          <w:sz w:val="24"/>
          <w:szCs w:val="24"/>
        </w:rPr>
        <w:t>★必须提供投标人代表有效期内身份证的正反面扫描件（港澳台居民可提供往来通行证），非中国国籍管辖范围的，可提供公安部门认可的身份证明材料，否则将导致投标无效。</w:t>
      </w:r>
    </w:p>
    <w:p>
      <w:pPr>
        <w:spacing w:after="60" w:afterLines="25" w:line="360" w:lineRule="auto"/>
        <w:rPr>
          <w:rFonts w:ascii="宋体" w:eastAsia="宋体" w:hAnsi="宋体"/>
          <w:b/>
          <w:color w:val="FF0000"/>
          <w:sz w:val="24"/>
          <w:szCs w:val="24"/>
        </w:rPr>
      </w:pPr>
    </w:p>
    <w:p>
      <w:pPr>
        <w:tabs>
          <w:tab w:val="left" w:pos="651"/>
        </w:tabs>
        <w:snapToGrid w:val="0"/>
        <w:spacing w:line="360" w:lineRule="auto"/>
        <w:rPr>
          <w:rFonts w:ascii="宋体" w:eastAsia="宋体" w:hAnsi="宋体"/>
          <w:color w:val="FF0000"/>
          <w:sz w:val="24"/>
          <w:szCs w:val="24"/>
        </w:rPr>
      </w:pPr>
      <w:r>
        <w:rPr>
          <w:rFonts w:ascii="宋体" w:eastAsia="宋体" w:hAnsi="宋体" w:hint="eastAsia"/>
          <w:color w:val="FF0000"/>
          <w:sz w:val="24"/>
          <w:szCs w:val="24"/>
        </w:rPr>
        <w:t>备注：</w:t>
      </w:r>
    </w:p>
    <w:p>
      <w:pPr>
        <w:tabs>
          <w:tab w:val="left" w:pos="651"/>
        </w:tabs>
        <w:snapToGrid w:val="0"/>
        <w:spacing w:line="360" w:lineRule="auto"/>
        <w:ind w:firstLine="480" w:firstLineChars="200"/>
        <w:rPr>
          <w:rFonts w:ascii="宋体" w:eastAsia="宋体" w:hAnsi="宋体"/>
          <w:color w:val="FF0000"/>
          <w:sz w:val="24"/>
          <w:szCs w:val="24"/>
        </w:rPr>
      </w:pPr>
      <w:r>
        <w:rPr>
          <w:rFonts w:ascii="宋体" w:eastAsia="宋体" w:hAnsi="宋体" w:hint="eastAsia"/>
          <w:color w:val="FF0000"/>
          <w:sz w:val="24"/>
          <w:szCs w:val="24"/>
        </w:rPr>
        <w:t>1、若投标人代表为法定代表人则不需提供《法定代表人授权书》，但需在《法定代表人证明书》中提供法定代表人联系方式。</w:t>
      </w:r>
    </w:p>
    <w:p>
      <w:pPr>
        <w:tabs>
          <w:tab w:val="left" w:pos="651"/>
        </w:tabs>
        <w:snapToGrid w:val="0"/>
        <w:spacing w:line="360" w:lineRule="auto"/>
        <w:ind w:firstLine="480" w:firstLineChars="200"/>
        <w:jc w:val="left"/>
        <w:rPr>
          <w:rStyle w:val="Char1"/>
          <w:sz w:val="24"/>
          <w:szCs w:val="24"/>
        </w:rPr>
      </w:pPr>
      <w:r>
        <w:rPr>
          <w:rFonts w:ascii="宋体" w:eastAsia="宋体" w:hAnsi="宋体" w:hint="eastAsia"/>
          <w:color w:val="FF0000"/>
          <w:sz w:val="24"/>
          <w:szCs w:val="24"/>
        </w:rPr>
        <w:t>2、投标人代表须为投标供应商在职人员（在职期限应包括开标当日），且仅代表本投标供应商进行投标。投标文件中无需提供证明材料，采购人和招标机构保留对投标人代表社保情况、劳动合同等进行调查核实的权利。如发现投标人代表非投标人在职人员，视同提供虚假资料，按投标无效处理，并将依法承担相应法律责任。</w:t>
      </w:r>
    </w:p>
    <w:p>
      <w:pPr>
        <w:pStyle w:val="Subtitle"/>
        <w:rPr>
          <w:sz w:val="24"/>
          <w:szCs w:val="24"/>
        </w:rPr>
      </w:pPr>
      <w:r>
        <w:rPr>
          <w:rFonts w:hint="eastAsia"/>
          <w:sz w:val="24"/>
          <w:szCs w:val="24"/>
        </w:rPr>
        <w:t>3. 商务（服务）条款偏离表</w:t>
      </w:r>
    </w:p>
    <w:p>
      <w:pPr>
        <w:snapToGrid w:val="0"/>
        <w:spacing w:line="360" w:lineRule="auto"/>
        <w:rPr>
          <w:rFonts w:ascii="Arial" w:eastAsia="宋体" w:hAnsi="Arial" w:cs="Arial"/>
          <w:color w:val="000000"/>
          <w:u w:val="single"/>
        </w:rPr>
      </w:pPr>
      <w:r>
        <w:rPr>
          <w:rFonts w:ascii="Arial" w:eastAsia="宋体" w:hAnsi="Arial" w:cs="Arial" w:hint="eastAsia"/>
          <w:color w:val="000000"/>
        </w:rPr>
        <w:t>投标单位（投标人）名称：</w:t>
      </w:r>
    </w:p>
    <w:p>
      <w:pPr>
        <w:snapToGrid w:val="0"/>
        <w:spacing w:line="360" w:lineRule="auto"/>
        <w:rPr>
          <w:rFonts w:ascii="Arial" w:eastAsia="宋体" w:hAnsi="Arial" w:cs="Arial"/>
        </w:rPr>
      </w:pPr>
    </w:p>
    <w:tbl>
      <w:tblPr>
        <w:tblStyle w:val="TableNormal"/>
        <w:tblW w:w="9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602"/>
        <w:gridCol w:w="3901"/>
        <w:gridCol w:w="3414"/>
        <w:gridCol w:w="1186"/>
      </w:tblGrid>
      <w:tr>
        <w:tblPrEx>
          <w:tblW w:w="910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jc w:val="center"/>
        </w:trPr>
        <w:tc>
          <w:tcPr>
            <w:tcW w:w="602" w:type="dxa"/>
            <w:vAlign w:val="center"/>
          </w:tcPr>
          <w:p>
            <w:pPr>
              <w:spacing w:line="360" w:lineRule="auto"/>
              <w:jc w:val="center"/>
              <w:rPr>
                <w:rFonts w:ascii="宋体" w:eastAsia="宋体" w:hAnsi="宋体" w:cs="Arial"/>
                <w:b/>
                <w:szCs w:val="21"/>
              </w:rPr>
            </w:pPr>
            <w:r>
              <w:rPr>
                <w:rFonts w:ascii="宋体" w:eastAsia="宋体" w:hAnsi="宋体" w:cs="Arial" w:hint="eastAsia"/>
                <w:b/>
                <w:szCs w:val="21"/>
              </w:rPr>
              <w:t>序号</w:t>
            </w:r>
          </w:p>
        </w:tc>
        <w:tc>
          <w:tcPr>
            <w:tcW w:w="3901" w:type="dxa"/>
            <w:vAlign w:val="center"/>
          </w:tcPr>
          <w:p>
            <w:pPr>
              <w:spacing w:line="360" w:lineRule="auto"/>
              <w:jc w:val="center"/>
              <w:rPr>
                <w:rFonts w:ascii="宋体" w:eastAsia="宋体" w:hAnsi="宋体" w:cs="Arial"/>
                <w:b/>
                <w:szCs w:val="21"/>
              </w:rPr>
            </w:pPr>
            <w:r>
              <w:rPr>
                <w:rFonts w:ascii="宋体" w:eastAsia="宋体" w:hAnsi="宋体" w:cs="Arial" w:hint="eastAsia"/>
                <w:b/>
                <w:szCs w:val="21"/>
              </w:rPr>
              <w:t>招标文件要求</w:t>
            </w:r>
          </w:p>
        </w:tc>
        <w:tc>
          <w:tcPr>
            <w:tcW w:w="3414" w:type="dxa"/>
            <w:vAlign w:val="center"/>
          </w:tcPr>
          <w:p>
            <w:pPr>
              <w:spacing w:line="360" w:lineRule="auto"/>
              <w:jc w:val="center"/>
              <w:rPr>
                <w:rFonts w:ascii="宋体" w:eastAsia="宋体" w:hAnsi="宋体" w:cs="Arial"/>
                <w:b/>
                <w:szCs w:val="21"/>
              </w:rPr>
            </w:pPr>
            <w:r>
              <w:rPr>
                <w:rFonts w:ascii="宋体" w:eastAsia="宋体" w:hAnsi="宋体" w:cs="Arial" w:hint="eastAsia"/>
                <w:b/>
                <w:szCs w:val="21"/>
              </w:rPr>
              <w:t>投标文件响应</w:t>
            </w:r>
          </w:p>
        </w:tc>
        <w:tc>
          <w:tcPr>
            <w:tcW w:w="1186" w:type="dxa"/>
            <w:vAlign w:val="center"/>
          </w:tcPr>
          <w:p>
            <w:pPr>
              <w:spacing w:line="360" w:lineRule="auto"/>
              <w:jc w:val="center"/>
              <w:rPr>
                <w:rFonts w:ascii="宋体" w:eastAsia="宋体" w:hAnsi="宋体" w:cs="Arial"/>
                <w:b/>
                <w:szCs w:val="21"/>
              </w:rPr>
            </w:pPr>
            <w:r>
              <w:rPr>
                <w:rFonts w:ascii="宋体" w:eastAsia="宋体" w:hAnsi="宋体" w:cs="Arial" w:hint="eastAsia"/>
                <w:b/>
                <w:szCs w:val="21"/>
              </w:rPr>
              <w:t>偏离情况</w:t>
            </w:r>
          </w:p>
        </w:tc>
      </w:tr>
      <w:tr>
        <w:tblPrEx>
          <w:tblW w:w="9103" w:type="dxa"/>
          <w:jc w:val="center"/>
          <w:tblLayout w:type="fixed"/>
          <w:tblCellMar>
            <w:top w:w="0" w:type="dxa"/>
            <w:left w:w="108" w:type="dxa"/>
            <w:bottom w:w="0" w:type="dxa"/>
            <w:right w:w="108" w:type="dxa"/>
          </w:tblCellMar>
        </w:tblPrEx>
        <w:trPr>
          <w:jc w:val="center"/>
        </w:trPr>
        <w:tc>
          <w:tcPr>
            <w:tcW w:w="602" w:type="dxa"/>
            <w:vAlign w:val="center"/>
          </w:tcPr>
          <w:p>
            <w:pPr>
              <w:spacing w:line="360" w:lineRule="auto"/>
              <w:jc w:val="center"/>
              <w:rPr>
                <w:rFonts w:ascii="Arial" w:eastAsia="宋体" w:hAnsi="Arial"/>
              </w:rPr>
            </w:pPr>
            <w:r>
              <w:rPr>
                <w:rFonts w:ascii="Arial" w:eastAsia="宋体" w:hAnsi="Arial" w:hint="eastAsia"/>
              </w:rPr>
              <w:t>1</w:t>
            </w:r>
          </w:p>
        </w:tc>
        <w:tc>
          <w:tcPr>
            <w:tcW w:w="3901" w:type="dxa"/>
            <w:vAlign w:val="center"/>
          </w:tcPr>
          <w:p>
            <w:pPr>
              <w:spacing w:line="360" w:lineRule="auto"/>
              <w:rPr>
                <w:rFonts w:ascii="Arial" w:eastAsia="宋体" w:hAnsi="Arial"/>
              </w:rPr>
            </w:pPr>
            <w:r>
              <w:rPr>
                <w:rFonts w:ascii="宋体" w:eastAsia="宋体" w:hAnsi="宋体" w:hint="eastAsia"/>
                <w:b/>
                <w:color w:val="FF0000"/>
                <w:szCs w:val="21"/>
              </w:rPr>
              <w:t>《第三章 用户需求书：三、商务和服务条款部分》中所有带★号条款要求。</w:t>
            </w:r>
          </w:p>
        </w:tc>
        <w:tc>
          <w:tcPr>
            <w:tcW w:w="3414" w:type="dxa"/>
            <w:vAlign w:val="center"/>
          </w:tcPr>
          <w:p>
            <w:pPr>
              <w:spacing w:line="360" w:lineRule="auto"/>
              <w:rPr>
                <w:rFonts w:ascii="宋体" w:eastAsia="宋体" w:hAnsi="宋体" w:cs="Arial"/>
                <w:szCs w:val="21"/>
              </w:rPr>
            </w:pPr>
            <w:r>
              <w:rPr>
                <w:rFonts w:ascii="宋体" w:eastAsia="宋体" w:hAnsi="宋体" w:cs="Arial" w:hint="eastAsia"/>
                <w:szCs w:val="21"/>
              </w:rPr>
              <w:t>我公司完全响应满足招标文件中此项要求。</w:t>
            </w:r>
          </w:p>
        </w:tc>
        <w:tc>
          <w:tcPr>
            <w:tcW w:w="1186" w:type="dxa"/>
            <w:vAlign w:val="center"/>
          </w:tcPr>
          <w:p>
            <w:pPr>
              <w:spacing w:line="360" w:lineRule="auto"/>
              <w:rPr>
                <w:rFonts w:ascii="宋体" w:eastAsia="宋体" w:hAnsi="宋体" w:cs="Arial"/>
                <w:szCs w:val="21"/>
              </w:rPr>
            </w:pPr>
            <w:r>
              <w:rPr>
                <w:rFonts w:ascii="宋体" w:eastAsia="宋体" w:hAnsi="宋体" w:cs="Arial" w:hint="eastAsia"/>
                <w:szCs w:val="21"/>
              </w:rPr>
              <w:t>无偏离</w:t>
            </w:r>
          </w:p>
        </w:tc>
      </w:tr>
      <w:tr>
        <w:tblPrEx>
          <w:tblW w:w="9103" w:type="dxa"/>
          <w:jc w:val="center"/>
          <w:tblLayout w:type="fixed"/>
          <w:tblCellMar>
            <w:top w:w="0" w:type="dxa"/>
            <w:left w:w="108" w:type="dxa"/>
            <w:bottom w:w="0" w:type="dxa"/>
            <w:right w:w="108" w:type="dxa"/>
          </w:tblCellMar>
        </w:tblPrEx>
        <w:trPr>
          <w:jc w:val="center"/>
        </w:trPr>
        <w:tc>
          <w:tcPr>
            <w:tcW w:w="602" w:type="dxa"/>
            <w:vAlign w:val="center"/>
          </w:tcPr>
          <w:p>
            <w:pPr>
              <w:spacing w:line="360" w:lineRule="auto"/>
              <w:jc w:val="center"/>
              <w:rPr>
                <w:rFonts w:ascii="Arial" w:eastAsia="宋体" w:hAnsi="Arial"/>
              </w:rPr>
            </w:pPr>
            <w:r>
              <w:rPr>
                <w:rFonts w:ascii="Arial" w:eastAsia="宋体" w:hAnsi="Arial" w:hint="eastAsia"/>
              </w:rPr>
              <w:t>2</w:t>
            </w:r>
          </w:p>
        </w:tc>
        <w:tc>
          <w:tcPr>
            <w:tcW w:w="3901" w:type="dxa"/>
            <w:vAlign w:val="center"/>
          </w:tcPr>
          <w:p>
            <w:pPr>
              <w:spacing w:line="360" w:lineRule="auto"/>
              <w:rPr>
                <w:rFonts w:ascii="Arial" w:eastAsia="宋体" w:hAnsi="Arial"/>
              </w:rPr>
            </w:pPr>
            <w:r>
              <w:rPr>
                <w:rFonts w:ascii="宋体" w:eastAsia="宋体" w:hAnsi="宋体" w:hint="eastAsia"/>
                <w:b/>
                <w:szCs w:val="21"/>
              </w:rPr>
              <w:t>《第三章 用户需求书：三、商务和服务条款部分》中所有非带★号条款要求。</w:t>
            </w:r>
          </w:p>
        </w:tc>
        <w:tc>
          <w:tcPr>
            <w:tcW w:w="3414" w:type="dxa"/>
            <w:vAlign w:val="center"/>
          </w:tcPr>
          <w:p>
            <w:pPr>
              <w:spacing w:line="360" w:lineRule="auto"/>
              <w:rPr>
                <w:rFonts w:ascii="宋体" w:eastAsia="宋体" w:hAnsi="宋体" w:cs="Arial"/>
                <w:szCs w:val="21"/>
              </w:rPr>
            </w:pPr>
            <w:r>
              <w:rPr>
                <w:rFonts w:ascii="宋体" w:eastAsia="宋体" w:hAnsi="宋体" w:cs="Arial" w:hint="eastAsia"/>
                <w:szCs w:val="21"/>
              </w:rPr>
              <w:t>我公司完全响应满足招标文件中此项要求。</w:t>
            </w:r>
          </w:p>
        </w:tc>
        <w:tc>
          <w:tcPr>
            <w:tcW w:w="1186" w:type="dxa"/>
            <w:vAlign w:val="center"/>
          </w:tcPr>
          <w:p>
            <w:pPr>
              <w:spacing w:line="360" w:lineRule="auto"/>
              <w:rPr>
                <w:rFonts w:ascii="宋体" w:eastAsia="宋体" w:hAnsi="宋体" w:cs="Arial"/>
                <w:szCs w:val="21"/>
              </w:rPr>
            </w:pPr>
            <w:r>
              <w:rPr>
                <w:rFonts w:ascii="宋体" w:eastAsia="宋体" w:hAnsi="宋体" w:cs="Arial" w:hint="eastAsia"/>
                <w:szCs w:val="21"/>
              </w:rPr>
              <w:t>无偏离</w:t>
            </w:r>
          </w:p>
        </w:tc>
      </w:tr>
    </w:tbl>
    <w:p>
      <w:pPr>
        <w:snapToGrid w:val="0"/>
        <w:spacing w:line="360" w:lineRule="auto"/>
        <w:rPr>
          <w:rFonts w:asciiTheme="minorEastAsia" w:hAnsiTheme="minorEastAsia"/>
          <w:b/>
        </w:rPr>
      </w:pPr>
    </w:p>
    <w:p>
      <w:pPr>
        <w:snapToGrid w:val="0"/>
        <w:spacing w:line="360" w:lineRule="auto"/>
        <w:rPr>
          <w:rFonts w:asciiTheme="minorEastAsia" w:hAnsiTheme="minorEastAsia"/>
          <w:b/>
        </w:rPr>
      </w:pPr>
      <w:r>
        <w:rPr>
          <w:rFonts w:ascii="宋体" w:eastAsia="宋体" w:hAnsi="宋体" w:hint="eastAsia"/>
          <w:b/>
        </w:rPr>
        <w:t>填写说明：</w:t>
      </w:r>
    </w:p>
    <w:p>
      <w:pPr>
        <w:numPr>
          <w:ilvl w:val="0"/>
          <w:numId w:val="12"/>
        </w:numPr>
        <w:snapToGrid w:val="0"/>
        <w:spacing w:after="60" w:afterLines="25" w:line="360" w:lineRule="auto"/>
        <w:rPr>
          <w:rFonts w:asciiTheme="majorEastAsia" w:eastAsiaTheme="majorEastAsia" w:hAnsiTheme="majorEastAsia"/>
        </w:rPr>
      </w:pPr>
      <w:r>
        <w:rPr>
          <w:rFonts w:asciiTheme="majorEastAsia" w:eastAsiaTheme="majorEastAsia" w:hAnsiTheme="majorEastAsia" w:hint="eastAsia"/>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12"/>
        </w:numPr>
        <w:snapToGrid w:val="0"/>
        <w:spacing w:after="60" w:afterLines="25" w:line="360" w:lineRule="auto"/>
        <w:rPr>
          <w:rFonts w:asciiTheme="majorEastAsia" w:eastAsiaTheme="majorEastAsia" w:hAnsiTheme="majorEastAsia"/>
        </w:rPr>
      </w:pPr>
      <w:r>
        <w:rPr>
          <w:rFonts w:asciiTheme="majorEastAsia" w:eastAsiaTheme="majorEastAsia" w:hAnsiTheme="majorEastAsia" w:hint="eastAsia"/>
        </w:rPr>
        <w:t>如投标人响应情况优于或低于招标要求的，应在【投标文件响应】栏中作详细说明，如完全满足或符合招标文件要求的则无需说明，参照上一条填写内容即可，</w:t>
      </w:r>
      <w:r>
        <w:rPr>
          <w:rFonts w:asciiTheme="majorEastAsia" w:eastAsiaTheme="majorEastAsia" w:hAnsiTheme="majorEastAsia"/>
        </w:rPr>
        <w:t>评标委员会将根据具体情况给予是否偏离的认定，并以此认定</w:t>
      </w:r>
      <w:r>
        <w:rPr>
          <w:rFonts w:asciiTheme="majorEastAsia" w:eastAsiaTheme="majorEastAsia" w:hAnsiTheme="majorEastAsia" w:hint="eastAsia"/>
        </w:rPr>
        <w:t>标准</w:t>
      </w:r>
      <w:r>
        <w:rPr>
          <w:rFonts w:asciiTheme="majorEastAsia" w:eastAsiaTheme="majorEastAsia" w:hAnsiTheme="majorEastAsia"/>
        </w:rPr>
        <w:t>为最终评判标准</w:t>
      </w:r>
      <w:r>
        <w:rPr>
          <w:rFonts w:asciiTheme="majorEastAsia" w:eastAsiaTheme="majorEastAsia" w:hAnsiTheme="majorEastAsia" w:hint="eastAsia"/>
        </w:rPr>
        <w:t>；</w:t>
      </w:r>
    </w:p>
    <w:p>
      <w:pPr>
        <w:numPr>
          <w:ilvl w:val="0"/>
          <w:numId w:val="12"/>
        </w:numPr>
        <w:snapToGrid w:val="0"/>
        <w:spacing w:after="60" w:afterLines="25" w:line="360" w:lineRule="auto"/>
        <w:rPr>
          <w:rFonts w:asciiTheme="majorEastAsia" w:eastAsiaTheme="majorEastAsia" w:hAnsiTheme="majorEastAsia"/>
          <w:b/>
        </w:rPr>
      </w:pPr>
      <w:r>
        <w:rPr>
          <w:rFonts w:asciiTheme="majorEastAsia" w:eastAsiaTheme="majorEastAsia" w:hAnsiTheme="majorEastAsia" w:hint="eastAsia"/>
          <w:b/>
        </w:rPr>
        <w:t>偏离情况一栏填写“正偏离”“负偏离”“无偏离”，正偏离为优于招标要求，负偏离为低于招标要求，无偏离为满足招标要求。</w:t>
      </w:r>
    </w:p>
    <w:p>
      <w:pPr>
        <w:numPr>
          <w:ilvl w:val="0"/>
          <w:numId w:val="12"/>
        </w:numPr>
        <w:snapToGrid w:val="0"/>
        <w:spacing w:after="60" w:afterLines="25" w:line="360" w:lineRule="auto"/>
        <w:rPr>
          <w:rFonts w:asciiTheme="majorEastAsia" w:eastAsiaTheme="majorEastAsia" w:hAnsiTheme="majorEastAsia"/>
          <w:b/>
        </w:rPr>
      </w:pPr>
      <w:r>
        <w:rPr>
          <w:rFonts w:ascii="宋体" w:eastAsia="宋体" w:hAnsi="宋体" w:hint="eastAsia"/>
          <w:b/>
          <w:color w:val="FF0000"/>
        </w:rPr>
        <w:t>带★号条款为不可偏离条款，如未响应或出现负偏离的，将作投标无效处理。</w:t>
      </w:r>
    </w:p>
    <w:p>
      <w:pPr>
        <w:pStyle w:val="Subtitle"/>
        <w:rPr>
          <w:szCs w:val="21"/>
        </w:rPr>
      </w:pPr>
      <w:r>
        <w:br w:type="page"/>
      </w:r>
      <w:r>
        <w:rPr>
          <w:rFonts w:hint="eastAsia"/>
        </w:rPr>
        <w:t>4.</w:t>
      </w:r>
      <w:r>
        <w:rPr>
          <w:rFonts w:ascii="宋体" w:hAnsi="宋体" w:cs="宋体" w:hint="eastAsia"/>
          <w:sz w:val="28"/>
          <w:szCs w:val="28"/>
        </w:rPr>
        <w:t>项目实施方案</w:t>
      </w:r>
    </w:p>
    <w:p>
      <w:pPr>
        <w:spacing w:after="60" w:afterLines="25" w:line="360" w:lineRule="auto"/>
        <w:jc w:val="center"/>
        <w:rPr>
          <w:rFonts w:ascii="Arial" w:eastAsia="宋体" w:hAnsi="Arial"/>
          <w:b w:val="0"/>
          <w:bCs/>
        </w:rPr>
      </w:pPr>
      <w:r>
        <w:rPr>
          <w:rFonts w:ascii="Arial" w:eastAsia="宋体" w:hAnsi="Arial" w:hint="eastAsia"/>
          <w:b w:val="0"/>
          <w:bCs/>
        </w:rPr>
        <w:t>（本章未提供的招标要求的其他文件格式由供应商自拟）</w:t>
      </w:r>
    </w:p>
    <w:p>
      <w:pPr>
        <w:pStyle w:val="Subtitle"/>
        <w:rPr>
          <w:rFonts w:eastAsia="宋体"/>
          <w:szCs w:val="21"/>
        </w:rPr>
      </w:pPr>
      <w:r>
        <w:rPr>
          <w:rFonts w:eastAsia="宋体" w:hint="eastAsia"/>
          <w:szCs w:val="21"/>
        </w:rPr>
        <w:t>5.项目重难点分析及合理化建议</w:t>
      </w:r>
    </w:p>
    <w:p>
      <w:pPr>
        <w:spacing w:after="60" w:afterLines="25" w:line="360" w:lineRule="auto"/>
        <w:jc w:val="center"/>
        <w:rPr>
          <w:rFonts w:ascii="Arial" w:eastAsia="宋体" w:hAnsi="Arial"/>
          <w:b w:val="0"/>
          <w:bCs/>
        </w:rPr>
      </w:pPr>
      <w:r>
        <w:rPr>
          <w:rFonts w:ascii="Arial" w:eastAsia="宋体" w:hAnsi="Arial" w:hint="eastAsia"/>
          <w:b w:val="0"/>
          <w:bCs/>
        </w:rPr>
        <w:t>（本章未提供的招标要求的其他文件格式由供应商自拟）</w:t>
      </w:r>
    </w:p>
    <w:p>
      <w:pPr>
        <w:pStyle w:val="Subtitle"/>
        <w:rPr>
          <w:rFonts w:ascii="宋体" w:hAnsi="宋体"/>
          <w:szCs w:val="21"/>
        </w:rPr>
      </w:pPr>
      <w:r>
        <w:rPr>
          <w:rFonts w:ascii="宋体" w:hAnsi="宋体" w:hint="eastAsia"/>
          <w:szCs w:val="21"/>
        </w:rPr>
        <w:t>6.</w:t>
      </w:r>
      <w:r>
        <w:rPr>
          <w:rFonts w:ascii="宋体" w:hAnsi="宋体" w:cs="宋体" w:hint="eastAsia"/>
          <w:sz w:val="28"/>
          <w:szCs w:val="28"/>
        </w:rPr>
        <w:t xml:space="preserve"> </w:t>
      </w:r>
      <w:r>
        <w:rPr>
          <w:rFonts w:ascii="宋体" w:eastAsia="宋体" w:hAnsi="宋体" w:cs="宋体" w:hint="eastAsia"/>
          <w:szCs w:val="21"/>
        </w:rPr>
        <w:t>服务承诺</w:t>
      </w:r>
    </w:p>
    <w:p>
      <w:pPr>
        <w:spacing w:after="60" w:afterLines="25" w:line="360" w:lineRule="auto"/>
        <w:jc w:val="center"/>
        <w:rPr>
          <w:rFonts w:ascii="Arial" w:eastAsia="宋体" w:hAnsi="Arial"/>
          <w:b w:val="0"/>
          <w:bCs/>
        </w:rPr>
      </w:pPr>
      <w:r>
        <w:rPr>
          <w:rFonts w:ascii="Arial" w:eastAsia="宋体" w:hAnsi="Arial" w:hint="eastAsia"/>
          <w:b w:val="0"/>
          <w:bCs/>
        </w:rPr>
        <w:t>（本章未提供的招标要求的其他文件格式由供应商自拟）</w:t>
      </w:r>
    </w:p>
    <w:p>
      <w:pPr>
        <w:pStyle w:val="Subtitle"/>
        <w:rPr>
          <w:rFonts w:ascii="宋体" w:hAnsi="宋体"/>
          <w:szCs w:val="21"/>
        </w:rPr>
      </w:pPr>
      <w:r>
        <w:rPr>
          <w:rFonts w:ascii="宋体" w:hAnsi="宋体" w:hint="eastAsia"/>
          <w:szCs w:val="21"/>
        </w:rPr>
        <w:t>7.</w:t>
      </w:r>
      <w:r>
        <w:rPr>
          <w:rFonts w:ascii="宋体" w:hAnsi="宋体" w:cs="宋体" w:hint="eastAsia"/>
          <w:sz w:val="28"/>
          <w:szCs w:val="28"/>
        </w:rPr>
        <w:t xml:space="preserve"> </w:t>
      </w:r>
      <w:r>
        <w:rPr>
          <w:rFonts w:ascii="宋体" w:eastAsia="宋体" w:hAnsi="宋体" w:cs="宋体" w:hint="eastAsia"/>
          <w:szCs w:val="21"/>
        </w:rPr>
        <w:t>拟安排项目负责人情况（仅限1人）</w:t>
      </w:r>
    </w:p>
    <w:p>
      <w:pPr>
        <w:spacing w:after="60" w:afterLines="25" w:line="360" w:lineRule="auto"/>
        <w:jc w:val="center"/>
        <w:rPr>
          <w:rFonts w:ascii="Arial" w:eastAsia="宋体" w:hAnsi="Arial"/>
          <w:b w:val="0"/>
          <w:bCs/>
        </w:rPr>
      </w:pPr>
      <w:r>
        <w:rPr>
          <w:rFonts w:ascii="Arial" w:eastAsia="宋体" w:hAnsi="Arial" w:hint="eastAsia"/>
          <w:b w:val="0"/>
          <w:bCs/>
        </w:rPr>
        <w:t>（本章未提供的招标要求的其他文件格式由供应商自拟）</w:t>
      </w:r>
    </w:p>
    <w:p>
      <w:pPr>
        <w:pStyle w:val="Subtitle"/>
        <w:rPr>
          <w:rFonts w:ascii="宋体" w:hAnsi="宋体"/>
          <w:szCs w:val="21"/>
        </w:rPr>
      </w:pPr>
      <w:r>
        <w:rPr>
          <w:rFonts w:ascii="宋体" w:hAnsi="宋体" w:hint="eastAsia"/>
          <w:szCs w:val="21"/>
        </w:rPr>
        <w:t>8.</w:t>
      </w:r>
      <w:r>
        <w:rPr>
          <w:rFonts w:ascii="宋体" w:eastAsia="宋体" w:hAnsi="宋体" w:cs="宋体" w:hint="eastAsia"/>
          <w:szCs w:val="21"/>
        </w:rPr>
        <w:t>拟安排的项目团队成员（项目负责人除外）情况</w:t>
      </w:r>
    </w:p>
    <w:p>
      <w:pPr>
        <w:spacing w:after="60" w:afterLines="25" w:line="360" w:lineRule="auto"/>
        <w:jc w:val="center"/>
        <w:rPr>
          <w:rFonts w:ascii="Arial" w:eastAsia="宋体" w:hAnsi="Arial"/>
          <w:b w:val="0"/>
          <w:bCs/>
        </w:rPr>
      </w:pPr>
      <w:r>
        <w:rPr>
          <w:rFonts w:ascii="Arial" w:eastAsia="宋体" w:hAnsi="Arial" w:hint="eastAsia"/>
          <w:b w:val="0"/>
          <w:bCs/>
        </w:rPr>
        <w:t>（本章未提供的招标要求的其他文件格式由供应商自拟）</w:t>
      </w:r>
    </w:p>
    <w:p/>
    <w:p>
      <w:pPr>
        <w:pStyle w:val="Subtitle"/>
        <w:rPr>
          <w:rFonts w:ascii="宋体" w:hAnsi="宋体"/>
          <w:szCs w:val="21"/>
        </w:rPr>
      </w:pPr>
      <w:r>
        <w:rPr>
          <w:rFonts w:ascii="宋体" w:hAnsi="宋体" w:hint="eastAsia"/>
          <w:szCs w:val="21"/>
        </w:rPr>
        <w:t>9.其他招标文件要求或投标人认为需要补充的内容</w:t>
      </w:r>
    </w:p>
    <w:p>
      <w:pPr>
        <w:spacing w:after="60" w:afterLines="25" w:line="360" w:lineRule="auto"/>
        <w:jc w:val="center"/>
        <w:rPr>
          <w:rFonts w:ascii="Arial" w:eastAsia="宋体" w:hAnsi="Arial"/>
          <w:b w:val="0"/>
          <w:bCs/>
        </w:rPr>
      </w:pPr>
      <w:r>
        <w:rPr>
          <w:rFonts w:ascii="Arial" w:eastAsia="宋体" w:hAnsi="Arial" w:hint="eastAsia"/>
          <w:b w:val="0"/>
          <w:bCs/>
        </w:rPr>
        <w:t>（本章未提供的招标要求的其他文件格式由供应商自拟）</w:t>
      </w:r>
    </w:p>
    <w:p/>
    <w:p>
      <w:r>
        <w:br w:type="page"/>
      </w:r>
    </w:p>
    <w:p>
      <w:pPr>
        <w:pStyle w:val="Subtitle"/>
        <w:rPr>
          <w:rFonts w:ascii="宋体" w:hAnsi="宋体"/>
          <w:szCs w:val="21"/>
        </w:rPr>
      </w:pPr>
      <w:r>
        <w:rPr>
          <w:rFonts w:ascii="宋体" w:hAnsi="宋体" w:hint="eastAsia"/>
          <w:szCs w:val="21"/>
        </w:rPr>
        <w:t>政府采购违法行为风险知悉确认书</w:t>
      </w:r>
    </w:p>
    <w:p>
      <w:pPr>
        <w:spacing w:line="360" w:lineRule="auto"/>
        <w:rPr>
          <w:rFonts w:ascii="Calibri" w:eastAsia="宋体" w:hAnsi="Calibri"/>
          <w:kern w:val="2"/>
          <w:sz w:val="21"/>
        </w:rPr>
      </w:pP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本公司在投标前已充分知悉以下情形为参与政府采购活动时的重大风险事项，并承诺已对下述风险提示事项重点排查，做到严谨、诚信、依法依规参与政府采购活动。</w:t>
      </w:r>
    </w:p>
    <w:p>
      <w:pPr>
        <w:widowControl w:val="0"/>
        <w:spacing w:line="360" w:lineRule="auto"/>
        <w:ind w:firstLine="566" w:firstLineChars="236"/>
        <w:rPr>
          <w:rFonts w:ascii="宋体" w:eastAsia="宋体" w:hAnsi="宋体"/>
          <w:b/>
          <w:color w:val="000000"/>
          <w:kern w:val="2"/>
          <w:sz w:val="21"/>
          <w:szCs w:val="21"/>
        </w:rPr>
      </w:pPr>
      <w:r>
        <w:rPr>
          <w:rFonts w:ascii="宋体" w:eastAsia="宋体" w:hAnsi="宋体" w:hint="eastAsia"/>
          <w:b/>
          <w:color w:val="000000"/>
          <w:kern w:val="2"/>
          <w:sz w:val="21"/>
          <w:szCs w:val="21"/>
        </w:rPr>
        <w:t>一、本公司已充分知悉“隐瞒真实情况，提供虚假资料”的法定情形，相关情形包括但不限于：</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（一）通过转让或者租借等方式从其他单位获取资格或者资质证书投标的。</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（二）由其他单位或者其他单位负责人在投标供应商编制的投标文件上加盖印章或者签字的。</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（三）项目负责人或者主要技术人员不是本单位人员的。</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（四）投标保证金不是从投标供应商基本账户转出的。</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（五）其他隐瞒真实情况、提供虚假资料的行为。</w:t>
      </w:r>
    </w:p>
    <w:p>
      <w:pPr>
        <w:widowControl w:val="0"/>
        <w:spacing w:line="360" w:lineRule="auto"/>
        <w:ind w:firstLine="566" w:firstLineChars="236"/>
        <w:rPr>
          <w:rFonts w:ascii="宋体" w:eastAsia="宋体" w:hAnsi="宋体"/>
          <w:b/>
          <w:color w:val="000000"/>
          <w:kern w:val="2"/>
          <w:sz w:val="21"/>
          <w:szCs w:val="21"/>
        </w:rPr>
      </w:pPr>
      <w:r>
        <w:rPr>
          <w:rFonts w:ascii="宋体" w:eastAsia="宋体" w:hAnsi="宋体" w:hint="eastAsia"/>
          <w:b/>
          <w:color w:val="000000"/>
          <w:kern w:val="2"/>
          <w:sz w:val="21"/>
          <w:szCs w:val="21"/>
        </w:rPr>
        <w:t>二、本公司已充分知悉“与其他采购参加人串通投标”的法定情形，相关情形包括但不限于：</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（一）投标供应商之间相互约定给予未中标的供应商利益补偿。</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（二）不同投标供应商的法定代表人、主要经营负责人、项目投标授权代表人、项目负责人、主要技术人员为同一人、属同一单位或者在同一单位缴纳社会保险。</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（三）不同投标供应商的投标文件由同一单位或者同一人编制，或者由同一人分阶段参与编制的。</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（四）不同投标供应商的投标文件或部分投标文件相互混装。</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（五）不同投标供应商的投标文件内容存在非正常一致。</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（六）由同一单位工作人员为两家以上（含两家）供应商进行同一项投标活动的。</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（七）不同投标人的投标报价呈规律性差异。</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（八）不同投标人的投标保证金从同一单位或者个人的账户转出。</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（九）主管部门依照法律、法规认定的其他情形。</w:t>
      </w:r>
    </w:p>
    <w:p>
      <w:pPr>
        <w:widowControl w:val="0"/>
        <w:spacing w:line="360" w:lineRule="auto"/>
        <w:ind w:firstLine="566" w:firstLineChars="236"/>
        <w:rPr>
          <w:rFonts w:ascii="宋体" w:eastAsia="宋体" w:hAnsi="宋体"/>
          <w:b/>
          <w:color w:val="000000"/>
          <w:kern w:val="2"/>
          <w:sz w:val="21"/>
          <w:szCs w:val="21"/>
        </w:rPr>
      </w:pPr>
      <w:r>
        <w:rPr>
          <w:rFonts w:ascii="宋体" w:eastAsia="宋体" w:hAnsi="宋体" w:hint="eastAsia"/>
          <w:b/>
          <w:color w:val="000000"/>
          <w:kern w:val="2"/>
          <w:sz w:val="21"/>
          <w:szCs w:val="21"/>
        </w:rPr>
        <w:t>三、本公司已充分知悉下列情形所对应的法律风险，并在投标前已对相关风险事项进行排查。</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（一）对于从其他主体获取的投标资料，供应商应审慎核查，确保投标资料的真实性。</w:t>
      </w:r>
      <w:r>
        <w:rPr>
          <w:rFonts w:ascii="宋体" w:eastAsia="宋体" w:hAnsi="宋体" w:hint="eastAsia"/>
          <w:b/>
          <w:color w:val="000000"/>
          <w:kern w:val="2"/>
          <w:sz w:val="21"/>
          <w:szCs w:val="21"/>
        </w:rPr>
        <w:t>如主管部门查实投标文件中存在虚假资料的，无论相关资料是否由第三方或本公司员工提供，均不影响主管部门对供应商存在“隐瞒真实情况，提供虚假资料”违法行为的认定。</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（三）对于涉及安全生产、特种作业、抢险救灾、防疫等政府采购项目，供应商实施提供虚假资料、串通投标等违法行为的，主管部门将依法从严处理。</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val="0"/>
        <w:spacing w:line="360" w:lineRule="auto"/>
        <w:ind w:firstLine="566" w:firstLineChars="236"/>
        <w:rPr>
          <w:rFonts w:ascii="宋体" w:eastAsia="宋体" w:hAnsi="宋体"/>
          <w:b/>
          <w:color w:val="000000"/>
          <w:kern w:val="2"/>
          <w:sz w:val="21"/>
          <w:szCs w:val="21"/>
        </w:rPr>
      </w:pPr>
      <w:r>
        <w:rPr>
          <w:rFonts w:ascii="宋体" w:eastAsia="宋体" w:hAnsi="宋体" w:hint="eastAsia"/>
          <w:b/>
          <w:color w:val="000000"/>
          <w:kern w:val="2"/>
          <w:sz w:val="21"/>
          <w:szCs w:val="21"/>
        </w:rPr>
        <w:t>四、本公司已充分知悉政府采购违法、违规行为的法律后果。</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360" w:lineRule="auto"/>
        <w:ind w:firstLine="566" w:firstLineChars="236"/>
        <w:rPr>
          <w:rFonts w:ascii="宋体" w:eastAsia="宋体" w:hAnsi="宋体"/>
          <w:color w:val="000000"/>
          <w:kern w:val="2"/>
          <w:sz w:val="21"/>
          <w:szCs w:val="21"/>
        </w:rPr>
      </w:pPr>
      <w:r>
        <w:rPr>
          <w:rFonts w:ascii="宋体" w:eastAsia="宋体" w:hAnsi="宋体" w:hint="eastAsia"/>
          <w:color w:val="000000"/>
          <w:kern w:val="2"/>
          <w:sz w:val="21"/>
          <w:szCs w:val="21"/>
        </w:rPr>
        <w:t>以下文字请投标供应商抄写并确认：“本公司已仔细阅读《政府采购违法行为风险知悉确认书》，充分知悉违法行为的法律后果，并承诺将严谨、诚信、依法依规参与政府采购活动”。</w:t>
      </w:r>
    </w:p>
    <w:p>
      <w:pPr>
        <w:widowControl w:val="0"/>
        <w:ind w:firstLine="480" w:firstLineChars="200"/>
        <w:jc w:val="both"/>
        <w:rPr>
          <w:rFonts w:ascii="Calibri" w:eastAsia="宋体" w:hAnsi="Calibri"/>
          <w:kern w:val="2"/>
          <w:sz w:val="21"/>
        </w:rPr>
      </w:pPr>
    </w:p>
    <w:p>
      <w:pPr>
        <w:spacing w:line="360" w:lineRule="auto"/>
        <w:ind w:firstLine="480" w:firstLineChars="200"/>
        <w:rPr>
          <w:rFonts w:ascii="宋体" w:eastAsia="宋体" w:hAnsi="宋体"/>
          <w:color w:val="000000"/>
          <w:sz w:val="21"/>
          <w:szCs w:val="21"/>
          <w:u w:val="single"/>
        </w:rPr>
      </w:pPr>
      <w:r>
        <w:rPr>
          <w:rFonts w:ascii="宋体" w:eastAsia="宋体" w:hAnsi="宋体" w:hint="eastAsia"/>
          <w:color w:val="000000"/>
          <w:sz w:val="21"/>
          <w:szCs w:val="21"/>
          <w:u w:val="single"/>
        </w:rPr>
        <w:t xml:space="preserve">                                                                             </w:t>
      </w:r>
    </w:p>
    <w:p>
      <w:pPr>
        <w:widowControl w:val="0"/>
        <w:ind w:firstLine="480" w:firstLineChars="200"/>
        <w:jc w:val="both"/>
        <w:rPr>
          <w:rFonts w:ascii="Calibri" w:eastAsia="宋体" w:hAnsi="Calibri"/>
          <w:kern w:val="2"/>
          <w:sz w:val="21"/>
        </w:rPr>
      </w:pPr>
    </w:p>
    <w:p>
      <w:pPr>
        <w:spacing w:line="360" w:lineRule="auto"/>
        <w:ind w:firstLine="480" w:firstLineChars="200"/>
        <w:rPr>
          <w:rFonts w:ascii="宋体" w:eastAsia="宋体" w:hAnsi="宋体"/>
          <w:color w:val="000000"/>
          <w:sz w:val="21"/>
          <w:szCs w:val="21"/>
          <w:u w:val="single"/>
        </w:rPr>
      </w:pPr>
      <w:r>
        <w:rPr>
          <w:rFonts w:ascii="宋体" w:eastAsia="宋体" w:hAnsi="宋体" w:hint="eastAsia"/>
          <w:color w:val="000000"/>
          <w:sz w:val="21"/>
          <w:szCs w:val="21"/>
          <w:u w:val="single"/>
        </w:rPr>
        <w:t xml:space="preserve">                                                                             </w:t>
      </w:r>
    </w:p>
    <w:p>
      <w:pPr>
        <w:widowControl w:val="0"/>
        <w:ind w:firstLine="480" w:firstLineChars="200"/>
        <w:jc w:val="both"/>
        <w:rPr>
          <w:rFonts w:ascii="Calibri" w:eastAsia="宋体" w:hAnsi="Calibri"/>
          <w:kern w:val="2"/>
          <w:sz w:val="21"/>
        </w:rPr>
      </w:pPr>
    </w:p>
    <w:p>
      <w:pPr>
        <w:spacing w:line="360" w:lineRule="auto"/>
        <w:ind w:firstLine="480" w:firstLineChars="200"/>
        <w:rPr>
          <w:rFonts w:ascii="宋体" w:eastAsia="宋体" w:hAnsi="宋体"/>
          <w:color w:val="000000"/>
          <w:sz w:val="21"/>
          <w:szCs w:val="21"/>
          <w:u w:val="single"/>
        </w:rPr>
      </w:pPr>
      <w:r>
        <w:rPr>
          <w:rFonts w:ascii="宋体" w:eastAsia="宋体" w:hAnsi="宋体" w:hint="eastAsia"/>
          <w:color w:val="000000"/>
          <w:sz w:val="21"/>
          <w:szCs w:val="21"/>
          <w:u w:val="single"/>
        </w:rPr>
        <w:t xml:space="preserve">                                                                             </w:t>
      </w:r>
    </w:p>
    <w:p>
      <w:pPr>
        <w:widowControl w:val="0"/>
        <w:ind w:firstLine="480" w:firstLineChars="200"/>
        <w:jc w:val="both"/>
        <w:rPr>
          <w:rFonts w:ascii="Calibri" w:eastAsia="宋体" w:hAnsi="Calibri"/>
          <w:kern w:val="2"/>
          <w:sz w:val="21"/>
        </w:rPr>
      </w:pPr>
    </w:p>
    <w:p>
      <w:pPr>
        <w:spacing w:line="360" w:lineRule="auto"/>
        <w:ind w:firstLine="480" w:firstLineChars="200"/>
        <w:rPr>
          <w:rFonts w:ascii="宋体" w:eastAsia="宋体" w:hAnsi="宋体"/>
          <w:color w:val="000000"/>
          <w:sz w:val="21"/>
          <w:szCs w:val="21"/>
          <w:u w:val="single"/>
        </w:rPr>
      </w:pPr>
      <w:r>
        <w:rPr>
          <w:rFonts w:ascii="宋体" w:eastAsia="宋体" w:hAnsi="宋体" w:hint="eastAsia"/>
          <w:color w:val="000000"/>
          <w:sz w:val="21"/>
          <w:szCs w:val="21"/>
          <w:u w:val="single"/>
        </w:rPr>
        <w:t xml:space="preserve">                                                                             </w:t>
      </w:r>
    </w:p>
    <w:p>
      <w:pPr>
        <w:spacing w:line="360" w:lineRule="auto"/>
        <w:ind w:firstLine="480" w:firstLineChars="200"/>
        <w:rPr>
          <w:rFonts w:ascii="宋体" w:eastAsia="宋体" w:hAnsi="宋体"/>
          <w:color w:val="000000"/>
          <w:sz w:val="21"/>
          <w:szCs w:val="21"/>
          <w:u w:val="single"/>
        </w:rPr>
      </w:pPr>
    </w:p>
    <w:p>
      <w:pPr>
        <w:spacing w:line="360" w:lineRule="auto"/>
        <w:ind w:left="3780" w:firstLine="420"/>
        <w:rPr>
          <w:rFonts w:ascii="宋体" w:eastAsia="宋体" w:hAnsi="宋体"/>
          <w:color w:val="000000"/>
          <w:sz w:val="21"/>
          <w:szCs w:val="21"/>
        </w:rPr>
      </w:pPr>
    </w:p>
    <w:p>
      <w:pPr>
        <w:spacing w:line="360" w:lineRule="auto"/>
        <w:ind w:left="3780" w:firstLine="420"/>
        <w:rPr>
          <w:rFonts w:ascii="宋体" w:eastAsia="宋体" w:hAnsi="宋体"/>
          <w:color w:val="000000"/>
          <w:sz w:val="21"/>
          <w:szCs w:val="21"/>
        </w:rPr>
      </w:pPr>
    </w:p>
    <w:p>
      <w:pPr>
        <w:spacing w:line="360" w:lineRule="auto"/>
        <w:ind w:left="3780" w:firstLine="420"/>
        <w:rPr>
          <w:rFonts w:ascii="宋体" w:eastAsia="宋体" w:hAnsi="宋体"/>
          <w:color w:val="000000"/>
          <w:sz w:val="21"/>
          <w:szCs w:val="21"/>
        </w:rPr>
      </w:pPr>
      <w:r>
        <w:rPr>
          <w:rFonts w:ascii="宋体" w:eastAsia="宋体" w:hAnsi="宋体" w:hint="eastAsia"/>
          <w:color w:val="000000"/>
          <w:sz w:val="21"/>
          <w:szCs w:val="21"/>
        </w:rPr>
        <w:t>负责人</w:t>
      </w:r>
      <w:r>
        <w:rPr>
          <w:rFonts w:ascii="宋体" w:eastAsia="宋体" w:hAnsi="宋体"/>
          <w:color w:val="000000"/>
          <w:sz w:val="21"/>
          <w:szCs w:val="21"/>
        </w:rPr>
        <w:t>/</w:t>
      </w:r>
      <w:r>
        <w:rPr>
          <w:rFonts w:ascii="宋体" w:eastAsia="宋体" w:hAnsi="宋体" w:hint="eastAsia"/>
          <w:color w:val="000000"/>
          <w:sz w:val="21"/>
          <w:szCs w:val="21"/>
        </w:rPr>
        <w:t>投标授权代表签名：</w:t>
      </w:r>
    </w:p>
    <w:p>
      <w:pPr>
        <w:spacing w:line="360" w:lineRule="auto"/>
        <w:ind w:left="3780" w:firstLine="420"/>
        <w:rPr>
          <w:rFonts w:ascii="宋体" w:eastAsia="宋体" w:hAnsi="宋体"/>
          <w:color w:val="000000"/>
          <w:sz w:val="21"/>
          <w:szCs w:val="21"/>
        </w:rPr>
      </w:pPr>
      <w:r>
        <w:rPr>
          <w:rFonts w:ascii="宋体" w:eastAsia="宋体" w:hAnsi="宋体" w:hint="eastAsia"/>
          <w:color w:val="000000"/>
          <w:sz w:val="21"/>
          <w:szCs w:val="21"/>
        </w:rPr>
        <w:t>知悉人（公章）：</w:t>
      </w:r>
    </w:p>
    <w:p>
      <w:pPr>
        <w:spacing w:line="360" w:lineRule="auto"/>
        <w:ind w:left="3780" w:firstLine="420"/>
        <w:rPr>
          <w:rFonts w:ascii="宋体" w:eastAsia="宋体" w:hAnsi="宋体"/>
          <w:color w:val="000000"/>
          <w:sz w:val="21"/>
          <w:szCs w:val="21"/>
        </w:rPr>
      </w:pPr>
      <w:r>
        <w:rPr>
          <w:rFonts w:ascii="宋体" w:eastAsia="宋体" w:hAnsi="宋体" w:hint="eastAsia"/>
          <w:color w:val="000000"/>
          <w:sz w:val="21"/>
          <w:szCs w:val="21"/>
        </w:rPr>
        <w:t>日期：</w:t>
      </w:r>
    </w:p>
    <w:p>
      <w:pPr>
        <w:widowControl w:val="0"/>
        <w:jc w:val="both"/>
        <w:rPr>
          <w:rFonts w:ascii="Calibri" w:eastAsia="宋体" w:hAnsi="Calibri"/>
          <w:kern w:val="2"/>
          <w:sz w:val="21"/>
        </w:rPr>
      </w:pPr>
    </w:p>
    <w:p>
      <w:pPr>
        <w:adjustRightInd w:val="0"/>
        <w:jc w:val="center"/>
        <w:textAlignment w:val="baseline"/>
        <w:outlineLvl w:val="1"/>
        <w:rPr>
          <w:b/>
          <w:bCs/>
          <w:szCs w:val="20"/>
        </w:rPr>
      </w:pPr>
      <w:r>
        <w:br w:type="page"/>
      </w:r>
      <w:r>
        <w:rPr>
          <w:rFonts w:hint="eastAsia"/>
          <w:b/>
          <w:bCs/>
          <w:szCs w:val="20"/>
        </w:rPr>
        <w:t>第五章  合同条款及格式</w:t>
      </w:r>
    </w:p>
    <w:p>
      <w:pPr>
        <w:ind w:firstLine="470" w:firstLineChars="196"/>
      </w:pPr>
    </w:p>
    <w:p>
      <w:pPr>
        <w:jc w:val="center"/>
        <w:rPr>
          <w:szCs w:val="21"/>
        </w:rPr>
      </w:pPr>
      <w:r>
        <w:rPr>
          <w:rFonts w:hint="eastAsia"/>
          <w:b/>
          <w:szCs w:val="21"/>
        </w:rPr>
        <w:t>（仅供参考，具体以项目需求及采购结果为准）</w:t>
      </w:r>
    </w:p>
    <w:p>
      <w:pPr>
        <w:pStyle w:val="Heading1"/>
        <w:numPr>
          <w:ilvl w:val="0"/>
          <w:numId w:val="0"/>
        </w:numPr>
        <w:ind w:firstLine="1440" w:firstLineChars="600"/>
        <w:rPr>
          <w:highlight w:val="yellow"/>
        </w:rPr>
      </w:pPr>
      <w:r>
        <w:rPr>
          <w:rFonts w:ascii="宋体" w:hAnsi="宋体" w:cs="宋体" w:hint="eastAsia"/>
          <w:b/>
          <w:sz w:val="44"/>
          <w:szCs w:val="44"/>
        </w:rPr>
        <w:t>专项法律服务合同</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甲方：</w:t>
      </w:r>
      <w:r>
        <w:rPr>
          <w:rFonts w:ascii="仿宋" w:eastAsia="仿宋" w:hAnsi="仿宋" w:cs="仿宋" w:hint="eastAsia"/>
          <w:bCs/>
          <w:sz w:val="28"/>
          <w:szCs w:val="28"/>
          <w:lang w:val="en-US" w:eastAsia="zh-CN"/>
        </w:rPr>
        <w:t>深圳市龙华区福城街道办事处</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rPr>
        <w:t>统一社会信用代码：11440300342638629X</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rPr>
        <w:t>住所：深圳市龙华区福城街道观光路1446号</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rPr>
        <w:t>法定代表人（负责人）：</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电话：</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rPr>
        <w:t>乙方：</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住所：</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rPr>
        <w:t>负责人：</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统一也会信用代码：</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lang w:val="en-US" w:eastAsia="zh-CN"/>
        </w:rPr>
        <w:t>根据</w:t>
      </w:r>
      <w:r>
        <w:rPr>
          <w:rFonts w:ascii="仿宋" w:eastAsia="仿宋" w:hAnsi="仿宋" w:cs="仿宋" w:hint="eastAsia"/>
          <w:bCs/>
          <w:sz w:val="28"/>
          <w:szCs w:val="28"/>
        </w:rPr>
        <w:t>《中华人民共和国民法典》（第三编 合同）》和《深圳经济特区政府采购条例》，经深圳市</w:t>
      </w:r>
      <w:r>
        <w:rPr>
          <w:rFonts w:ascii="仿宋" w:eastAsia="仿宋" w:hAnsi="仿宋" w:cs="仿宋" w:hint="eastAsia"/>
          <w:bCs/>
          <w:sz w:val="28"/>
          <w:szCs w:val="28"/>
          <w:lang w:eastAsia="zh-CN"/>
        </w:rPr>
        <w:t>龙华区福城街道办事处</w:t>
      </w:r>
      <w:r>
        <w:rPr>
          <w:rFonts w:ascii="仿宋" w:eastAsia="仿宋" w:hAnsi="仿宋" w:cs="仿宋" w:hint="eastAsia"/>
          <w:bCs/>
          <w:sz w:val="28"/>
          <w:szCs w:val="28"/>
        </w:rPr>
        <w:t>（以下简称甲方）和</w:t>
      </w:r>
      <w:r>
        <w:rPr>
          <w:rFonts w:ascii="仿宋" w:eastAsia="仿宋" w:hAnsi="仿宋" w:cs="仿宋" w:hint="eastAsia"/>
          <w:bCs/>
          <w:sz w:val="28"/>
          <w:szCs w:val="28"/>
          <w:u w:val="single"/>
          <w:lang w:val="en-US" w:eastAsia="zh-CN"/>
        </w:rPr>
        <w:t xml:space="preserve">           (</w:t>
      </w:r>
      <w:r>
        <w:rPr>
          <w:rFonts w:ascii="仿宋" w:eastAsia="仿宋" w:hAnsi="仿宋" w:cs="仿宋" w:hint="eastAsia"/>
          <w:bCs/>
          <w:sz w:val="28"/>
          <w:szCs w:val="28"/>
        </w:rPr>
        <w:t>以下简称乙方）协商，就甲方委托乙方承担</w:t>
      </w:r>
      <w:r>
        <w:rPr>
          <w:rFonts w:ascii="仿宋" w:eastAsia="仿宋" w:hAnsi="仿宋" w:cs="仿宋" w:hint="eastAsia"/>
          <w:bCs/>
          <w:sz w:val="28"/>
          <w:szCs w:val="28"/>
          <w:u w:val="single"/>
          <w:lang w:val="en-US" w:eastAsia="zh-CN"/>
        </w:rPr>
        <w:t xml:space="preserve">       </w:t>
      </w:r>
      <w:r>
        <w:rPr>
          <w:rFonts w:ascii="仿宋" w:eastAsia="仿宋" w:hAnsi="仿宋" w:cs="仿宋" w:hint="eastAsia"/>
          <w:bCs/>
          <w:sz w:val="28"/>
          <w:szCs w:val="28"/>
        </w:rPr>
        <w:t>项目</w:t>
      </w:r>
      <w:r>
        <w:rPr>
          <w:rFonts w:ascii="仿宋" w:eastAsia="仿宋" w:hAnsi="仿宋" w:cs="仿宋" w:hint="eastAsia"/>
          <w:bCs/>
          <w:sz w:val="28"/>
          <w:szCs w:val="28"/>
          <w:lang w:val="en-US" w:eastAsia="zh-CN"/>
        </w:rPr>
        <w:t>专项法律服务</w:t>
      </w:r>
      <w:r>
        <w:rPr>
          <w:rFonts w:ascii="仿宋" w:eastAsia="仿宋" w:hAnsi="仿宋" w:cs="仿宋" w:hint="eastAsia"/>
          <w:bCs/>
          <w:sz w:val="28"/>
          <w:szCs w:val="28"/>
        </w:rPr>
        <w:t>，达成以下合同条款：。</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项目概况</w:t>
      </w:r>
    </w:p>
    <w:p>
      <w:pPr>
        <w:widowControl w:val="0"/>
        <w:numPr>
          <w:ilvl w:val="0"/>
          <w:numId w:val="0"/>
        </w:numPr>
        <w:spacing w:line="560" w:lineRule="exact"/>
        <w:ind w:firstLine="480" w:firstLineChars="200"/>
        <w:jc w:val="both"/>
        <w:rPr>
          <w:rFonts w:ascii="仿宋" w:eastAsia="仿宋" w:hAnsi="仿宋" w:cs="仿宋" w:hint="default"/>
          <w:b w:val="0"/>
          <w:bCs w:val="0"/>
          <w:sz w:val="28"/>
          <w:szCs w:val="28"/>
          <w:u w:val="single"/>
          <w:lang w:val="en-US" w:eastAsia="zh-CN"/>
        </w:rPr>
      </w:pPr>
      <w:r>
        <w:rPr>
          <w:rFonts w:ascii="仿宋" w:eastAsia="仿宋" w:hAnsi="仿宋" w:cs="仿宋" w:hint="eastAsia"/>
          <w:b w:val="0"/>
          <w:bCs w:val="0"/>
          <w:sz w:val="28"/>
          <w:szCs w:val="28"/>
        </w:rPr>
        <w:t>项目名称：</w:t>
      </w:r>
      <w:r>
        <w:rPr>
          <w:rFonts w:ascii="仿宋" w:eastAsia="仿宋" w:hAnsi="仿宋" w:cs="仿宋" w:hint="eastAsia"/>
          <w:b w:val="0"/>
          <w:bCs w:val="0"/>
          <w:sz w:val="28"/>
          <w:szCs w:val="28"/>
          <w:u w:val="single"/>
          <w:lang w:val="en-US" w:eastAsia="zh-CN"/>
        </w:rPr>
        <w:t xml:space="preserve">            </w:t>
      </w:r>
    </w:p>
    <w:p>
      <w:pPr>
        <w:widowControl w:val="0"/>
        <w:numPr>
          <w:ilvl w:val="0"/>
          <w:numId w:val="0"/>
        </w:numPr>
        <w:spacing w:line="560" w:lineRule="exact"/>
        <w:ind w:firstLine="480" w:firstLineChars="200"/>
        <w:jc w:val="both"/>
        <w:rPr>
          <w:rFonts w:ascii="仿宋" w:eastAsia="仿宋" w:hAnsi="仿宋" w:cs="仿宋" w:hint="eastAsia"/>
          <w:b w:val="0"/>
          <w:bCs w:val="0"/>
          <w:sz w:val="28"/>
          <w:szCs w:val="28"/>
        </w:rPr>
      </w:pPr>
      <w:r>
        <w:rPr>
          <w:rFonts w:ascii="仿宋" w:eastAsia="仿宋" w:hAnsi="仿宋" w:cs="仿宋" w:hint="eastAsia"/>
          <w:b w:val="0"/>
          <w:bCs w:val="0"/>
          <w:sz w:val="28"/>
          <w:szCs w:val="28"/>
        </w:rPr>
        <w:t>项目内容：</w:t>
      </w:r>
      <w:r>
        <w:rPr>
          <w:rFonts w:ascii="仿宋" w:eastAsia="仿宋" w:hAnsi="仿宋" w:cs="仿宋" w:hint="eastAsia"/>
          <w:b w:val="0"/>
          <w:bCs w:val="0"/>
          <w:sz w:val="28"/>
          <w:szCs w:val="28"/>
          <w:u w:val="single"/>
          <w:lang w:val="en-US" w:eastAsia="zh-CN"/>
        </w:rPr>
        <w:t xml:space="preserve">                  </w:t>
      </w:r>
      <w:r>
        <w:rPr>
          <w:rFonts w:ascii="仿宋" w:eastAsia="仿宋" w:hAnsi="仿宋" w:cs="仿宋" w:hint="eastAsia"/>
          <w:b w:val="0"/>
          <w:bCs w:val="0"/>
          <w:sz w:val="28"/>
          <w:szCs w:val="28"/>
        </w:rPr>
        <w:t xml:space="preserve">  </w:t>
      </w:r>
    </w:p>
    <w:p>
      <w:pPr>
        <w:widowControl w:val="0"/>
        <w:numPr>
          <w:ilvl w:val="0"/>
          <w:numId w:val="0"/>
        </w:numPr>
        <w:spacing w:line="560" w:lineRule="exact"/>
        <w:ind w:firstLine="480" w:firstLineChars="200"/>
        <w:jc w:val="both"/>
        <w:rPr>
          <w:rFonts w:ascii="仿宋" w:eastAsia="仿宋" w:hAnsi="仿宋" w:cs="仿宋" w:hint="default"/>
          <w:b w:val="0"/>
          <w:bCs w:val="0"/>
          <w:sz w:val="28"/>
          <w:szCs w:val="28"/>
          <w:lang w:val="en-US" w:eastAsia="zh-CN"/>
        </w:rPr>
      </w:pPr>
      <w:r>
        <w:rPr>
          <w:rFonts w:ascii="仿宋" w:eastAsia="仿宋" w:hAnsi="仿宋" w:cs="仿宋" w:hint="eastAsia"/>
          <w:b w:val="0"/>
          <w:bCs w:val="0"/>
          <w:sz w:val="28"/>
          <w:szCs w:val="28"/>
        </w:rPr>
        <w:t>合同价款：合同总价为</w:t>
      </w:r>
      <w:r>
        <w:rPr>
          <w:rFonts w:ascii="仿宋" w:eastAsia="仿宋" w:hAnsi="仿宋" w:cs="仿宋" w:hint="eastAsia"/>
          <w:b w:val="0"/>
          <w:bCs w:val="0"/>
          <w:sz w:val="28"/>
          <w:szCs w:val="28"/>
          <w:lang w:val="en-US" w:eastAsia="zh-CN"/>
        </w:rPr>
        <w:t>￥</w:t>
      </w:r>
      <w:r>
        <w:rPr>
          <w:rFonts w:ascii="仿宋" w:eastAsia="仿宋" w:hAnsi="仿宋" w:cs="仿宋" w:hint="eastAsia"/>
          <w:b w:val="0"/>
          <w:bCs w:val="0"/>
          <w:sz w:val="28"/>
          <w:szCs w:val="28"/>
          <w:u w:val="single"/>
          <w:lang w:val="en-US" w:eastAsia="zh-CN"/>
        </w:rPr>
        <w:t xml:space="preserve">        </w:t>
      </w:r>
      <w:r>
        <w:rPr>
          <w:rFonts w:ascii="仿宋" w:eastAsia="仿宋" w:hAnsi="仿宋" w:cs="仿宋" w:hint="eastAsia"/>
          <w:b w:val="0"/>
          <w:bCs w:val="0"/>
          <w:sz w:val="28"/>
          <w:szCs w:val="28"/>
        </w:rPr>
        <w:t>元</w:t>
      </w:r>
      <w:r>
        <w:rPr>
          <w:rFonts w:ascii="仿宋" w:eastAsia="仿宋" w:hAnsi="仿宋" w:cs="仿宋" w:hint="eastAsia"/>
          <w:b w:val="0"/>
          <w:bCs w:val="0"/>
          <w:sz w:val="28"/>
          <w:szCs w:val="28"/>
          <w:lang w:eastAsia="zh-CN"/>
        </w:rPr>
        <w:t>（</w:t>
      </w:r>
      <w:r>
        <w:rPr>
          <w:rFonts w:ascii="仿宋" w:eastAsia="仿宋" w:hAnsi="仿宋" w:cs="仿宋" w:hint="eastAsia"/>
          <w:b w:val="0"/>
          <w:bCs w:val="0"/>
          <w:sz w:val="28"/>
          <w:szCs w:val="28"/>
          <w:lang w:val="en-US" w:eastAsia="zh-CN"/>
        </w:rPr>
        <w:t>大写：</w:t>
      </w:r>
      <w:r>
        <w:rPr>
          <w:rFonts w:ascii="仿宋" w:eastAsia="仿宋" w:hAnsi="仿宋" w:cs="仿宋" w:hint="eastAsia"/>
          <w:b w:val="0"/>
          <w:bCs w:val="0"/>
          <w:sz w:val="28"/>
          <w:szCs w:val="28"/>
          <w:u w:val="single"/>
          <w:lang w:val="en-US" w:eastAsia="zh-CN"/>
        </w:rPr>
        <w:t xml:space="preserve">      </w:t>
      </w:r>
      <w:r>
        <w:rPr>
          <w:rFonts w:ascii="仿宋" w:eastAsia="仿宋" w:hAnsi="仿宋" w:cs="仿宋" w:hint="eastAsia"/>
          <w:b w:val="0"/>
          <w:bCs w:val="0"/>
          <w:sz w:val="28"/>
          <w:szCs w:val="28"/>
          <w:lang w:val="en-US" w:eastAsia="zh-CN"/>
        </w:rPr>
        <w:t>）</w:t>
      </w:r>
      <w:r>
        <w:rPr>
          <w:rFonts w:ascii="仿宋" w:eastAsia="仿宋" w:hAnsi="仿宋" w:cs="仿宋" w:hint="eastAsia"/>
          <w:b w:val="0"/>
          <w:bCs w:val="0"/>
          <w:sz w:val="28"/>
          <w:szCs w:val="28"/>
        </w:rPr>
        <w:t>，含一切税费。本合同总价包括乙方为实施本项目</w:t>
      </w:r>
      <w:r>
        <w:rPr>
          <w:rFonts w:ascii="仿宋" w:eastAsia="仿宋" w:hAnsi="仿宋" w:cs="仿宋" w:hint="eastAsia"/>
          <w:b w:val="0"/>
          <w:bCs w:val="0"/>
          <w:sz w:val="28"/>
          <w:szCs w:val="28"/>
          <w:lang w:val="en-US" w:eastAsia="zh-CN"/>
        </w:rPr>
        <w:t>法律服务</w:t>
      </w:r>
      <w:r>
        <w:rPr>
          <w:rFonts w:ascii="仿宋" w:eastAsia="仿宋" w:hAnsi="仿宋" w:cs="仿宋" w:hint="eastAsia"/>
          <w:b w:val="0"/>
          <w:bCs w:val="0"/>
          <w:sz w:val="28"/>
          <w:szCs w:val="28"/>
        </w:rPr>
        <w:t>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乙方法律服务的范围</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（一）结合各项目的实际情况，提供优质的法律服务，并保证所提供的服务成果符合工作目的及要求，</w:t>
      </w:r>
      <w:r>
        <w:rPr>
          <w:rFonts w:ascii="仿宋" w:eastAsia="仿宋" w:hAnsi="仿宋" w:cs="仿宋" w:hint="eastAsia"/>
          <w:bCs/>
          <w:sz w:val="28"/>
          <w:szCs w:val="28"/>
          <w:lang w:eastAsia="zh-CN"/>
        </w:rPr>
        <w:t>乙方</w:t>
      </w:r>
      <w:r>
        <w:rPr>
          <w:rFonts w:ascii="仿宋" w:eastAsia="仿宋" w:hAnsi="仿宋" w:cs="仿宋" w:hint="eastAsia"/>
          <w:bCs/>
          <w:sz w:val="28"/>
          <w:szCs w:val="28"/>
        </w:rPr>
        <w:t>须对所提供的工作成果负总责，对所出具的法律文件、咨询意见、法律文书等承担法律责任。</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（二）提供的法律服务严格依照法律、法规且符合国家、省、市、区关于房屋征收及土地整备搬迁补偿的相关法律法规规定及政策。</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（三）严格遵守《律师法》、律师服务规范及职业道德要求。</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（四）及时完成甲方交办的工作内容，避免拖延。</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五）协助甲方完成补偿谈判及协商工作，做好实施方案及相应法律法律政府政策的解释工作；制作补偿安置协议书及补偿工作过程中所需的其他合同范本，并做好法律咨询、合同审核、参与疑难个案协商谈判、对补偿谈判工作进行法律指导、指导制作协商笔录等工作。</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（六）为本项目提供服务的律师及工作人员应遵守委托单位工作纪律，服从工作安排，且不得泄漏工作中接触的委托单位及第三方的秘密。</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（七）成立由</w:t>
      </w:r>
      <w:r>
        <w:rPr>
          <w:rFonts w:ascii="仿宋" w:eastAsia="仿宋" w:hAnsi="仿宋" w:cs="仿宋" w:hint="eastAsia"/>
          <w:bCs/>
          <w:sz w:val="28"/>
          <w:szCs w:val="28"/>
          <w:u w:val="single"/>
          <w:lang w:val="en-US" w:eastAsia="zh-CN"/>
        </w:rPr>
        <w:t xml:space="preserve">   </w:t>
      </w:r>
      <w:r>
        <w:rPr>
          <w:rFonts w:ascii="仿宋" w:eastAsia="仿宋" w:hAnsi="仿宋" w:cs="仿宋" w:hint="eastAsia"/>
          <w:bCs/>
          <w:sz w:val="28"/>
          <w:szCs w:val="28"/>
        </w:rPr>
        <w:t>名律师组成的法律服务团队，其中执业律师不应少于</w:t>
      </w:r>
      <w:r>
        <w:rPr>
          <w:rFonts w:ascii="仿宋" w:eastAsia="仿宋" w:hAnsi="仿宋" w:cs="仿宋" w:hint="eastAsia"/>
          <w:bCs/>
          <w:sz w:val="28"/>
          <w:szCs w:val="28"/>
          <w:u w:val="single"/>
          <w:lang w:val="en-US" w:eastAsia="zh-CN"/>
        </w:rPr>
        <w:t xml:space="preserve">    </w:t>
      </w:r>
      <w:r>
        <w:rPr>
          <w:rFonts w:ascii="仿宋" w:eastAsia="仿宋" w:hAnsi="仿宋" w:cs="仿宋" w:hint="eastAsia"/>
          <w:bCs/>
          <w:sz w:val="28"/>
          <w:szCs w:val="28"/>
        </w:rPr>
        <w:t>名（执业律师证类别需为专职律师），法律服务团队的成员</w:t>
      </w:r>
      <w:r>
        <w:rPr>
          <w:rFonts w:ascii="仿宋" w:eastAsia="仿宋" w:hAnsi="仿宋" w:cs="仿宋" w:hint="eastAsia"/>
          <w:bCs/>
          <w:sz w:val="28"/>
          <w:szCs w:val="28"/>
          <w:lang w:val="en-US" w:eastAsia="zh-CN"/>
        </w:rPr>
        <w:t>均</w:t>
      </w:r>
      <w:r>
        <w:rPr>
          <w:rFonts w:ascii="仿宋" w:eastAsia="仿宋" w:hAnsi="仿宋" w:cs="仿宋" w:hint="eastAsia"/>
          <w:bCs/>
          <w:sz w:val="28"/>
          <w:szCs w:val="28"/>
        </w:rPr>
        <w:t>需在采购人指挥部驻点</w:t>
      </w:r>
      <w:r>
        <w:rPr>
          <w:rFonts w:ascii="仿宋" w:eastAsia="仿宋" w:hAnsi="仿宋" w:cs="仿宋" w:hint="eastAsia"/>
          <w:bCs/>
          <w:sz w:val="28"/>
          <w:szCs w:val="28"/>
          <w:lang w:val="en-US" w:eastAsia="zh-CN"/>
        </w:rPr>
        <w:t>办公</w:t>
      </w:r>
      <w:r>
        <w:rPr>
          <w:rFonts w:ascii="仿宋" w:eastAsia="仿宋" w:hAnsi="仿宋" w:cs="仿宋" w:hint="eastAsia"/>
          <w:bCs/>
          <w:sz w:val="28"/>
          <w:szCs w:val="28"/>
        </w:rPr>
        <w:t>并均应熟练掌握国家、省、市、区关于房屋征收及土地整备搬迁补偿工作的相关法律法规及政策，为各土地整备项目提供全程法律服务。</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八）工作人员需无条件服从甲方的工作管理及安排，遵守甲方制定的考勤制度；项目过程中因工作需要，甲方要求乙方增加工作人员，以及加班加点的，乙方需无条件执行。合同价已综合考虑该部分费用，不另行增加费用。</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（九）按时完成甲方要求的节点任务。</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（十）</w:t>
      </w:r>
      <w:r>
        <w:rPr>
          <w:rFonts w:ascii="仿宋" w:eastAsia="仿宋" w:hAnsi="仿宋" w:cs="仿宋" w:hint="eastAsia"/>
          <w:bCs/>
          <w:sz w:val="28"/>
          <w:szCs w:val="28"/>
          <w:lang w:eastAsia="zh-CN"/>
        </w:rPr>
        <w:t>乙方</w:t>
      </w:r>
      <w:r>
        <w:rPr>
          <w:rFonts w:ascii="仿宋" w:eastAsia="仿宋" w:hAnsi="仿宋" w:cs="仿宋" w:hint="eastAsia"/>
          <w:bCs/>
          <w:sz w:val="28"/>
          <w:szCs w:val="28"/>
        </w:rPr>
        <w:t>承诺</w:t>
      </w:r>
      <w:r>
        <w:rPr>
          <w:rFonts w:ascii="仿宋" w:eastAsia="仿宋" w:hAnsi="仿宋" w:cs="仿宋" w:hint="eastAsia"/>
          <w:bCs/>
          <w:sz w:val="28"/>
          <w:szCs w:val="28"/>
          <w:lang w:eastAsia="zh-CN"/>
        </w:rPr>
        <w:t>合同专项项目进展</w:t>
      </w:r>
      <w:r>
        <w:rPr>
          <w:rFonts w:ascii="仿宋" w:eastAsia="仿宋" w:hAnsi="仿宋" w:cs="仿宋" w:hint="eastAsia"/>
          <w:bCs/>
          <w:sz w:val="28"/>
          <w:szCs w:val="28"/>
        </w:rPr>
        <w:t>超过合同规定服务期限后继续提供服务。</w:t>
      </w:r>
    </w:p>
    <w:p>
      <w:p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rPr>
        <w:t>（十一）配备</w:t>
      </w:r>
      <w:r>
        <w:rPr>
          <w:rFonts w:ascii="仿宋" w:eastAsia="仿宋" w:hAnsi="仿宋" w:cs="仿宋" w:hint="eastAsia"/>
          <w:bCs/>
          <w:sz w:val="28"/>
          <w:szCs w:val="28"/>
          <w:lang w:val="en-US" w:eastAsia="zh-CN"/>
        </w:rPr>
        <w:t>一</w:t>
      </w:r>
      <w:r>
        <w:rPr>
          <w:rFonts w:ascii="仿宋" w:eastAsia="仿宋" w:hAnsi="仿宋" w:cs="仿宋" w:hint="eastAsia"/>
          <w:bCs/>
          <w:sz w:val="28"/>
          <w:szCs w:val="28"/>
        </w:rPr>
        <w:t>台1.5L以上排量的粤B牌照小汽车（车辆所有费用由乙方支付），派驻时间从进场开始直至本项目服务工作全部完成。</w:t>
      </w:r>
    </w:p>
    <w:p>
      <w:pPr>
        <w:spacing w:line="560" w:lineRule="exact"/>
        <w:ind w:firstLine="480" w:firstLineChars="200"/>
        <w:rPr>
          <w:rFonts w:ascii="仿宋" w:eastAsia="仿宋" w:hAnsi="仿宋" w:cs="仿宋" w:hint="eastAsia"/>
          <w:bCs/>
          <w:sz w:val="28"/>
          <w:szCs w:val="28"/>
          <w:lang w:val="en-US" w:eastAsia="zh-CN"/>
        </w:rPr>
      </w:pPr>
      <w:r>
        <w:rPr>
          <w:rFonts w:ascii="仿宋" w:eastAsia="仿宋" w:hAnsi="仿宋" w:cs="仿宋" w:hint="eastAsia"/>
          <w:bCs/>
          <w:sz w:val="28"/>
          <w:szCs w:val="28"/>
          <w:lang w:val="en-US" w:eastAsia="zh-CN"/>
        </w:rPr>
        <w:t>第三条 合同期限</w:t>
      </w:r>
    </w:p>
    <w:p>
      <w:pPr>
        <w:spacing w:line="560" w:lineRule="exact"/>
        <w:ind w:firstLine="480" w:firstLineChars="200"/>
        <w:rPr>
          <w:rFonts w:ascii="仿宋" w:eastAsia="仿宋" w:hAnsi="仿宋" w:cs="仿宋" w:hint="default"/>
          <w:bCs/>
          <w:sz w:val="28"/>
          <w:szCs w:val="28"/>
          <w:lang w:val="en-US" w:eastAsia="zh-CN"/>
        </w:rPr>
      </w:pPr>
      <w:r>
        <w:rPr>
          <w:rFonts w:ascii="仿宋" w:eastAsia="仿宋" w:hAnsi="仿宋" w:cs="仿宋" w:hint="default"/>
          <w:bCs/>
          <w:sz w:val="28"/>
          <w:szCs w:val="28"/>
          <w:lang w:val="en-US" w:eastAsia="zh-CN"/>
        </w:rPr>
        <w:t>自合同签定之日起至专项</w:t>
      </w:r>
      <w:r>
        <w:rPr>
          <w:rFonts w:ascii="仿宋" w:eastAsia="仿宋" w:hAnsi="仿宋" w:cs="仿宋" w:hint="eastAsia"/>
          <w:bCs/>
          <w:sz w:val="28"/>
          <w:szCs w:val="28"/>
          <w:lang w:val="en-US" w:eastAsia="zh-CN"/>
        </w:rPr>
        <w:t>项目</w:t>
      </w:r>
      <w:r>
        <w:rPr>
          <w:rFonts w:ascii="仿宋" w:eastAsia="仿宋" w:hAnsi="仿宋" w:cs="仿宋" w:hint="default"/>
          <w:bCs/>
          <w:sz w:val="28"/>
          <w:szCs w:val="28"/>
          <w:lang w:val="en-US" w:eastAsia="zh-CN"/>
        </w:rPr>
        <w:t>结束</w:t>
      </w:r>
      <w:r>
        <w:rPr>
          <w:rFonts w:ascii="仿宋" w:eastAsia="仿宋" w:hAnsi="仿宋" w:cs="仿宋" w:hint="eastAsia"/>
          <w:bCs/>
          <w:sz w:val="28"/>
          <w:szCs w:val="28"/>
          <w:lang w:val="en-US" w:eastAsia="zh-CN"/>
        </w:rPr>
        <w:t>之日止</w:t>
      </w:r>
      <w:r>
        <w:rPr>
          <w:rFonts w:ascii="仿宋" w:eastAsia="仿宋" w:hAnsi="仿宋" w:cs="仿宋" w:hint="default"/>
          <w:bCs/>
          <w:sz w:val="28"/>
          <w:szCs w:val="28"/>
          <w:lang w:val="en-US" w:eastAsia="zh-CN"/>
        </w:rPr>
        <w:t>（</w:t>
      </w:r>
      <w:r>
        <w:rPr>
          <w:rFonts w:ascii="仿宋" w:eastAsia="仿宋" w:hAnsi="仿宋" w:cs="仿宋" w:hint="eastAsia"/>
          <w:bCs/>
          <w:sz w:val="28"/>
          <w:szCs w:val="28"/>
          <w:lang w:val="en-US" w:eastAsia="zh-CN"/>
        </w:rPr>
        <w:t>不少于</w:t>
      </w:r>
      <w:r>
        <w:rPr>
          <w:rFonts w:ascii="仿宋" w:eastAsia="仿宋" w:hAnsi="仿宋" w:cs="仿宋" w:hint="default"/>
          <w:bCs/>
          <w:sz w:val="28"/>
          <w:szCs w:val="28"/>
          <w:lang w:val="en-US" w:eastAsia="zh-CN"/>
        </w:rPr>
        <w:t>365天日历日）</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乙方服务人员</w:t>
      </w:r>
    </w:p>
    <w:p>
      <w:pPr>
        <w:numPr>
          <w:ilvl w:val="0"/>
          <w:numId w:val="14"/>
        </w:numPr>
        <w:spacing w:line="560" w:lineRule="exact"/>
        <w:ind w:left="0" w:firstLine="480" w:firstLineChars="200"/>
        <w:rPr>
          <w:rFonts w:ascii="仿宋" w:eastAsia="仿宋" w:hAnsi="仿宋" w:cs="仿宋"/>
          <w:sz w:val="28"/>
          <w:szCs w:val="28"/>
        </w:rPr>
      </w:pPr>
      <w:r>
        <w:rPr>
          <w:rFonts w:ascii="仿宋" w:eastAsia="仿宋" w:hAnsi="仿宋" w:cs="仿宋" w:hint="eastAsia"/>
          <w:sz w:val="28"/>
          <w:szCs w:val="28"/>
        </w:rPr>
        <w:t>乙方组建以</w:t>
      </w:r>
      <w:r>
        <w:rPr>
          <w:rFonts w:ascii="仿宋" w:eastAsia="仿宋" w:hAnsi="仿宋" w:cs="仿宋" w:hint="eastAsia"/>
          <w:sz w:val="28"/>
          <w:szCs w:val="28"/>
          <w:u w:val="single"/>
          <w:lang w:val="en-US" w:eastAsia="zh-CN"/>
        </w:rPr>
        <w:t xml:space="preserve">     </w:t>
      </w:r>
      <w:r>
        <w:rPr>
          <w:rFonts w:ascii="仿宋" w:eastAsia="仿宋" w:hAnsi="仿宋" w:cs="仿宋" w:hint="eastAsia"/>
          <w:sz w:val="28"/>
          <w:szCs w:val="28"/>
        </w:rPr>
        <w:t>为本项目负责人，</w:t>
      </w:r>
      <w:r>
        <w:rPr>
          <w:rFonts w:ascii="仿宋" w:eastAsia="仿宋" w:hAnsi="仿宋" w:cs="仿宋" w:hint="eastAsia"/>
          <w:sz w:val="28"/>
          <w:szCs w:val="28"/>
          <w:u w:val="single"/>
          <w:lang w:val="en-US" w:eastAsia="zh-CN"/>
        </w:rPr>
        <w:t xml:space="preserve">          </w:t>
      </w:r>
      <w:r>
        <w:rPr>
          <w:rFonts w:ascii="仿宋" w:eastAsia="仿宋" w:hAnsi="仿宋" w:cs="仿宋" w:hint="eastAsia"/>
          <w:sz w:val="28"/>
          <w:szCs w:val="28"/>
        </w:rPr>
        <w:t>为团队组成人员的律师团队为甲方提供法律服务。如乙方更换项目负责人需征得甲方的书面同意。在法律服务过程中，乙方有权根据法律服务的需要，另行指派乙方的其它律师、律师助理、秘书处理与本案有关的一般事务，包括但不限于：送达文件、调查、文件制作、文件复印、相关法律调研等。</w:t>
      </w:r>
    </w:p>
    <w:p>
      <w:pPr>
        <w:numPr>
          <w:ilvl w:val="0"/>
          <w:numId w:val="14"/>
        </w:numPr>
        <w:spacing w:line="560" w:lineRule="exact"/>
        <w:ind w:left="0" w:firstLine="480" w:firstLineChars="200"/>
        <w:rPr>
          <w:rFonts w:ascii="仿宋" w:eastAsia="仿宋" w:hAnsi="仿宋" w:cs="仿宋"/>
          <w:sz w:val="28"/>
          <w:szCs w:val="28"/>
        </w:rPr>
      </w:pPr>
      <w:r>
        <w:rPr>
          <w:rFonts w:ascii="仿宋" w:eastAsia="仿宋" w:hAnsi="仿宋" w:cs="仿宋" w:hint="eastAsia"/>
          <w:sz w:val="28"/>
          <w:szCs w:val="28"/>
        </w:rPr>
        <w:t>乙方指定</w:t>
      </w:r>
      <w:r>
        <w:rPr>
          <w:rFonts w:ascii="仿宋" w:eastAsia="仿宋" w:hAnsi="仿宋" w:cs="仿宋" w:hint="eastAsia"/>
          <w:sz w:val="28"/>
          <w:szCs w:val="28"/>
          <w:lang w:val="en-US" w:eastAsia="zh-CN"/>
        </w:rPr>
        <w:t xml:space="preserve"> </w:t>
      </w:r>
      <w:r>
        <w:rPr>
          <w:rFonts w:ascii="仿宋" w:eastAsia="仿宋" w:hAnsi="仿宋" w:cs="仿宋" w:hint="eastAsia"/>
          <w:sz w:val="28"/>
          <w:szCs w:val="28"/>
          <w:u w:val="single"/>
          <w:lang w:val="en-US" w:eastAsia="zh-CN"/>
        </w:rPr>
        <w:t xml:space="preserve">     </w:t>
      </w:r>
      <w:r>
        <w:rPr>
          <w:rFonts w:ascii="仿宋" w:eastAsia="仿宋" w:hAnsi="仿宋" w:cs="仿宋" w:hint="eastAsia"/>
          <w:sz w:val="28"/>
          <w:szCs w:val="28"/>
        </w:rPr>
        <w:t>为联系人，乙方更换联系人应当</w:t>
      </w:r>
      <w:r>
        <w:rPr>
          <w:rFonts w:ascii="仿宋" w:eastAsia="仿宋" w:hAnsi="仿宋" w:cs="仿宋" w:hint="eastAsia"/>
          <w:sz w:val="28"/>
          <w:szCs w:val="28"/>
          <w:lang w:eastAsia="zh-CN"/>
        </w:rPr>
        <w:t>提前</w:t>
      </w:r>
      <w:r>
        <w:rPr>
          <w:rFonts w:ascii="仿宋" w:eastAsia="仿宋" w:hAnsi="仿宋" w:cs="仿宋" w:hint="eastAsia"/>
          <w:sz w:val="28"/>
          <w:szCs w:val="28"/>
        </w:rPr>
        <w:t>书面通知甲方。</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双方的权利和义务</w:t>
      </w:r>
    </w:p>
    <w:p>
      <w:pPr>
        <w:numPr>
          <w:ilvl w:val="0"/>
          <w:numId w:val="15"/>
        </w:numPr>
        <w:spacing w:line="560" w:lineRule="exact"/>
        <w:ind w:left="0" w:firstLine="480" w:firstLineChars="200"/>
        <w:rPr>
          <w:rFonts w:ascii="仿宋" w:eastAsia="仿宋" w:hAnsi="仿宋" w:cs="仿宋"/>
          <w:bCs/>
          <w:vanish/>
          <w:sz w:val="28"/>
          <w:szCs w:val="28"/>
        </w:rPr>
      </w:pPr>
    </w:p>
    <w:p>
      <w:pPr>
        <w:numPr>
          <w:ilvl w:val="0"/>
          <w:numId w:val="15"/>
        </w:numPr>
        <w:spacing w:line="560" w:lineRule="exact"/>
        <w:ind w:left="0" w:firstLine="480" w:firstLineChars="200"/>
        <w:rPr>
          <w:rFonts w:ascii="仿宋" w:eastAsia="仿宋" w:hAnsi="仿宋" w:cs="仿宋"/>
          <w:bCs/>
          <w:vanish/>
          <w:sz w:val="28"/>
          <w:szCs w:val="28"/>
        </w:rPr>
      </w:pPr>
    </w:p>
    <w:p>
      <w:pPr>
        <w:numPr>
          <w:ilvl w:val="0"/>
          <w:numId w:val="15"/>
        </w:numPr>
        <w:spacing w:line="560" w:lineRule="exact"/>
        <w:ind w:left="0" w:firstLine="480" w:firstLineChars="200"/>
        <w:rPr>
          <w:rFonts w:ascii="仿宋" w:eastAsia="仿宋" w:hAnsi="仿宋" w:cs="仿宋"/>
          <w:bCs/>
          <w:vanish/>
          <w:sz w:val="28"/>
          <w:szCs w:val="28"/>
        </w:rPr>
      </w:pP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甲方的权利和义务</w:t>
      </w:r>
    </w:p>
    <w:p>
      <w:pPr>
        <w:numPr>
          <w:ilvl w:val="0"/>
          <w:numId w:val="16"/>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依照法律、法规规定，在本合同生效后及时、完整地向乙方提供与本项目有关的一切必要的各种情况、文件、资料的副本或复印件，并根据项目进展情况及时向乙方提出具体要求和工作指令；</w:t>
      </w:r>
    </w:p>
    <w:p>
      <w:pPr>
        <w:numPr>
          <w:ilvl w:val="0"/>
          <w:numId w:val="16"/>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向乙方提供真实可靠的事实材料和背景资料；</w:t>
      </w:r>
    </w:p>
    <w:p>
      <w:pPr>
        <w:numPr>
          <w:ilvl w:val="0"/>
          <w:numId w:val="16"/>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甲方应当为乙方律师办理法律事务提出明确、合理的要求并给予合理的工作时间；</w:t>
      </w:r>
    </w:p>
    <w:p>
      <w:pPr>
        <w:numPr>
          <w:ilvl w:val="0"/>
          <w:numId w:val="16"/>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甲方应当按本合同规定的时间和金额，按时、足额向乙方支付法律服务费；</w:t>
      </w:r>
    </w:p>
    <w:p>
      <w:pPr>
        <w:numPr>
          <w:ilvl w:val="0"/>
          <w:numId w:val="16"/>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甲方有权对委托事项做出独立的判断、决策；</w:t>
      </w: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乙方的权利和义务</w:t>
      </w:r>
    </w:p>
    <w:p>
      <w:pPr>
        <w:numPr>
          <w:ilvl w:val="0"/>
          <w:numId w:val="17"/>
        </w:numPr>
        <w:spacing w:line="560" w:lineRule="exact"/>
        <w:ind w:left="0" w:firstLine="480" w:firstLineChars="200"/>
        <w:rPr>
          <w:rFonts w:ascii="仿宋" w:eastAsia="仿宋" w:hAnsi="仿宋" w:cs="仿宋"/>
          <w:bCs/>
          <w:vanish/>
          <w:sz w:val="28"/>
          <w:szCs w:val="28"/>
        </w:rPr>
      </w:pPr>
    </w:p>
    <w:p>
      <w:pPr>
        <w:numPr>
          <w:ilvl w:val="0"/>
          <w:numId w:val="17"/>
        </w:numPr>
        <w:spacing w:line="560" w:lineRule="exact"/>
        <w:ind w:left="0" w:firstLine="480" w:firstLineChars="200"/>
        <w:rPr>
          <w:rFonts w:ascii="仿宋" w:eastAsia="仿宋" w:hAnsi="仿宋" w:cs="仿宋"/>
          <w:bCs/>
          <w:vanish/>
          <w:sz w:val="28"/>
          <w:szCs w:val="28"/>
        </w:rPr>
      </w:pPr>
    </w:p>
    <w:p>
      <w:pPr>
        <w:numPr>
          <w:ilvl w:val="0"/>
          <w:numId w:val="17"/>
        </w:numPr>
        <w:spacing w:line="560" w:lineRule="exact"/>
        <w:ind w:left="0" w:firstLine="480" w:firstLineChars="200"/>
        <w:rPr>
          <w:rFonts w:ascii="仿宋" w:eastAsia="仿宋" w:hAnsi="仿宋" w:cs="仿宋"/>
          <w:bCs/>
          <w:vanish/>
          <w:sz w:val="28"/>
          <w:szCs w:val="28"/>
        </w:rPr>
      </w:pPr>
    </w:p>
    <w:p>
      <w:pPr>
        <w:numPr>
          <w:ilvl w:val="0"/>
          <w:numId w:val="17"/>
        </w:numPr>
        <w:spacing w:line="560" w:lineRule="exact"/>
        <w:ind w:left="0" w:firstLine="480" w:firstLineChars="200"/>
        <w:rPr>
          <w:rFonts w:ascii="仿宋" w:eastAsia="仿宋" w:hAnsi="仿宋" w:cs="仿宋"/>
          <w:bCs/>
          <w:vanish/>
          <w:sz w:val="28"/>
          <w:szCs w:val="28"/>
        </w:rPr>
      </w:pPr>
    </w:p>
    <w:p>
      <w:pPr>
        <w:numPr>
          <w:ilvl w:val="0"/>
          <w:numId w:val="18"/>
        </w:numPr>
        <w:spacing w:line="560" w:lineRule="exact"/>
        <w:ind w:left="0" w:firstLine="480" w:firstLineChars="200"/>
        <w:rPr>
          <w:rFonts w:ascii="仿宋" w:eastAsia="仿宋" w:hAnsi="仿宋" w:cs="仿宋"/>
          <w:bCs/>
          <w:vanish/>
          <w:sz w:val="28"/>
          <w:szCs w:val="28"/>
        </w:rPr>
      </w:pPr>
    </w:p>
    <w:p>
      <w:pPr>
        <w:numPr>
          <w:ilvl w:val="0"/>
          <w:numId w:val="18"/>
        </w:numPr>
        <w:spacing w:line="560" w:lineRule="exact"/>
        <w:ind w:left="0" w:firstLine="480" w:firstLineChars="200"/>
        <w:rPr>
          <w:rFonts w:ascii="仿宋" w:eastAsia="仿宋" w:hAnsi="仿宋" w:cs="仿宋"/>
          <w:bCs/>
          <w:vanish/>
          <w:sz w:val="28"/>
          <w:szCs w:val="28"/>
        </w:rPr>
      </w:pPr>
    </w:p>
    <w:p>
      <w:pPr>
        <w:numPr>
          <w:ilvl w:val="0"/>
          <w:numId w:val="18"/>
        </w:numPr>
        <w:spacing w:line="560" w:lineRule="exact"/>
        <w:ind w:left="0" w:firstLine="480" w:firstLineChars="200"/>
        <w:rPr>
          <w:rFonts w:ascii="仿宋" w:eastAsia="仿宋" w:hAnsi="仿宋" w:cs="仿宋"/>
          <w:bCs/>
          <w:vanish/>
          <w:sz w:val="28"/>
          <w:szCs w:val="28"/>
        </w:rPr>
      </w:pPr>
    </w:p>
    <w:p>
      <w:pPr>
        <w:numPr>
          <w:ilvl w:val="0"/>
          <w:numId w:val="18"/>
        </w:numPr>
        <w:spacing w:line="560" w:lineRule="exact"/>
        <w:ind w:left="0" w:firstLine="480" w:firstLineChars="200"/>
        <w:rPr>
          <w:rFonts w:ascii="仿宋" w:eastAsia="仿宋" w:hAnsi="仿宋" w:cs="仿宋"/>
          <w:bCs/>
          <w:vanish/>
          <w:sz w:val="28"/>
          <w:szCs w:val="28"/>
        </w:rPr>
      </w:pPr>
    </w:p>
    <w:p>
      <w:pPr>
        <w:numPr>
          <w:ilvl w:val="2"/>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乙方律师应当勤勉、尽责地完成第二条所列法律事务工作；</w:t>
      </w:r>
    </w:p>
    <w:p>
      <w:pPr>
        <w:numPr>
          <w:ilvl w:val="2"/>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乙方律师应当依据法律、法规及当地相关规定做出判断，尽最大努力维护甲方合法权益；</w:t>
      </w:r>
    </w:p>
    <w:p>
      <w:pPr>
        <w:numPr>
          <w:ilvl w:val="2"/>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乙方律师应当在取得甲方提供的文件资料，并接到甲方的具体要求和工作指令后，在甲方规定的期限内及时完成委托事项，且应按甲方要求通报工作进展情况；</w:t>
      </w:r>
    </w:p>
    <w:p>
      <w:pPr>
        <w:numPr>
          <w:ilvl w:val="2"/>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乙方律师在本合同期内，未经甲方事先书面同意，不得担任与甲方具有法律上利益冲突的另一方的法律顾问或者代理人；</w:t>
      </w:r>
    </w:p>
    <w:p>
      <w:pPr>
        <w:numPr>
          <w:ilvl w:val="2"/>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乙方律师对其获知的甲方商业秘密和与本项目有关的非公开的信息、资料负有保密责任，非由法律规定或者甲方书面同意，不得向任何第三方披露。</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lang w:val="en-US" w:eastAsia="zh-CN"/>
        </w:rPr>
        <w:t>合同总价及付款方式</w:t>
      </w: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lang w:val="en-US" w:eastAsia="zh-CN"/>
        </w:rPr>
        <w:t>合同暂定总价：</w:t>
      </w:r>
      <w:r>
        <w:rPr>
          <w:rFonts w:ascii="仿宋" w:eastAsia="仿宋" w:hAnsi="仿宋" w:cs="仿宋" w:hint="eastAsia"/>
          <w:bCs/>
          <w:sz w:val="28"/>
          <w:szCs w:val="28"/>
        </w:rPr>
        <w:t>人民币</w:t>
      </w:r>
      <w:r>
        <w:rPr>
          <w:rFonts w:ascii="仿宋" w:eastAsia="仿宋" w:hAnsi="仿宋" w:cs="仿宋" w:hint="eastAsia"/>
          <w:bCs/>
          <w:sz w:val="28"/>
          <w:szCs w:val="28"/>
          <w:lang w:eastAsia="zh-CN"/>
        </w:rPr>
        <w:t>（</w:t>
      </w:r>
      <w:r>
        <w:rPr>
          <w:rFonts w:ascii="仿宋" w:eastAsia="仿宋" w:hAnsi="仿宋" w:cs="仿宋" w:hint="eastAsia"/>
          <w:bCs/>
          <w:sz w:val="28"/>
          <w:szCs w:val="28"/>
          <w:lang w:val="en-US" w:eastAsia="zh-CN"/>
        </w:rPr>
        <w:t>大写）</w:t>
      </w:r>
      <w:r>
        <w:rPr>
          <w:rFonts w:ascii="仿宋" w:eastAsia="仿宋" w:hAnsi="仿宋" w:cs="仿宋" w:hint="eastAsia"/>
          <w:bCs/>
          <w:sz w:val="28"/>
          <w:szCs w:val="28"/>
          <w:u w:val="single"/>
          <w:lang w:val="en-US" w:eastAsia="zh-CN"/>
        </w:rPr>
        <w:t xml:space="preserve">       </w:t>
      </w:r>
      <w:r>
        <w:rPr>
          <w:rFonts w:ascii="仿宋" w:eastAsia="仿宋" w:hAnsi="仿宋" w:cs="仿宋" w:hint="eastAsia"/>
          <w:bCs/>
          <w:sz w:val="28"/>
          <w:szCs w:val="28"/>
          <w:lang w:val="en-US" w:eastAsia="zh-CN"/>
        </w:rPr>
        <w:t>元（￥</w:t>
      </w:r>
      <w:r>
        <w:rPr>
          <w:rFonts w:ascii="仿宋" w:eastAsia="仿宋" w:hAnsi="仿宋" w:cs="仿宋" w:hint="eastAsia"/>
          <w:bCs/>
          <w:sz w:val="28"/>
          <w:szCs w:val="28"/>
          <w:u w:val="single"/>
          <w:lang w:val="en-US" w:eastAsia="zh-CN"/>
        </w:rPr>
        <w:t xml:space="preserve">       </w:t>
      </w:r>
      <w:r>
        <w:rPr>
          <w:rFonts w:ascii="仿宋" w:eastAsia="仿宋" w:hAnsi="仿宋" w:cs="仿宋" w:hint="eastAsia"/>
          <w:bCs/>
          <w:sz w:val="28"/>
          <w:szCs w:val="28"/>
          <w:lang w:val="en-US" w:eastAsia="zh-CN"/>
        </w:rPr>
        <w:t>）</w:t>
      </w:r>
      <w:r>
        <w:rPr>
          <w:rFonts w:ascii="仿宋" w:eastAsia="仿宋" w:hAnsi="仿宋" w:cs="仿宋" w:hint="eastAsia"/>
          <w:bCs/>
          <w:sz w:val="28"/>
          <w:szCs w:val="28"/>
        </w:rPr>
        <w:t>。</w:t>
      </w:r>
    </w:p>
    <w:p>
      <w:pPr>
        <w:pStyle w:val="BodyText"/>
        <w:ind w:firstLine="720" w:firstLineChars="300"/>
      </w:pPr>
      <w:r>
        <w:rPr>
          <w:rFonts w:ascii="仿宋" w:eastAsia="仿宋" w:hAnsi="仿宋" w:cs="仿宋" w:hint="eastAsia"/>
          <w:b w:val="0"/>
          <w:bCs/>
          <w:kern w:val="2"/>
          <w:sz w:val="28"/>
          <w:szCs w:val="28"/>
          <w:lang w:val="en-US" w:eastAsia="zh-CN" w:bidi="ar-SA"/>
        </w:rPr>
        <w:t>本项目服务费应包括服务成本、法定税费和利润。以中标价为本项目法律服务合同最高限价，暂定服务周期为12个月，实际服务周期超过12个月按12个月计算，不另外增加费用；实际服务周期不足12个月按实际月数计算，不足一月的按实际工作天数计算，按照以下公式进行结算：结算价=实际服务周期×团队实际服务人数×中标价/暂定服务周期/团队拟派人数。</w:t>
      </w: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lang w:val="en-US" w:eastAsia="zh-CN"/>
        </w:rPr>
        <w:t>付款方式：</w:t>
      </w:r>
    </w:p>
    <w:p>
      <w:pPr>
        <w:widowControl w:val="0"/>
        <w:numPr>
          <w:ilvl w:val="0"/>
          <w:numId w:val="0"/>
        </w:numPr>
        <w:spacing w:line="560" w:lineRule="exact"/>
        <w:jc w:val="both"/>
        <w:rPr>
          <w:rFonts w:ascii="仿宋" w:eastAsia="仿宋" w:hAnsi="仿宋" w:cs="仿宋" w:hint="eastAsia"/>
          <w:bCs/>
          <w:sz w:val="28"/>
          <w:szCs w:val="28"/>
          <w:lang w:val="en-US" w:eastAsia="zh-CN"/>
        </w:rPr>
      </w:pPr>
      <w:r>
        <w:rPr>
          <w:rFonts w:ascii="仿宋" w:eastAsia="仿宋" w:hAnsi="仿宋" w:cs="仿宋" w:hint="eastAsia"/>
          <w:bCs/>
          <w:sz w:val="28"/>
          <w:szCs w:val="28"/>
          <w:lang w:val="en-US" w:eastAsia="zh-CN"/>
        </w:rPr>
        <w:t xml:space="preserve">    1.签订合同后在本项目相关资金下达30个工作日内预付合同总价款20％；</w:t>
      </w:r>
    </w:p>
    <w:p>
      <w:pPr>
        <w:widowControl w:val="0"/>
        <w:numPr>
          <w:ilvl w:val="0"/>
          <w:numId w:val="0"/>
        </w:numPr>
        <w:spacing w:line="560" w:lineRule="exact"/>
        <w:ind w:firstLine="480" w:firstLineChars="200"/>
        <w:jc w:val="both"/>
        <w:rPr>
          <w:rFonts w:ascii="仿宋" w:eastAsia="仿宋" w:hAnsi="仿宋" w:cs="仿宋" w:hint="eastAsia"/>
          <w:bCs/>
          <w:sz w:val="28"/>
          <w:szCs w:val="28"/>
          <w:lang w:val="en-US" w:eastAsia="zh-CN"/>
        </w:rPr>
      </w:pPr>
      <w:r>
        <w:rPr>
          <w:rFonts w:ascii="仿宋" w:eastAsia="仿宋" w:hAnsi="仿宋" w:cs="仿宋" w:hint="eastAsia"/>
          <w:bCs/>
          <w:sz w:val="28"/>
          <w:szCs w:val="28"/>
          <w:lang w:val="en-US" w:eastAsia="zh-CN"/>
        </w:rPr>
        <w:t>2.乙方向甲方书面申请支付暂定进度费用，甲方按照实际完成工作进度及收费标准向乙方支付服务进度费用，最多支付至合同价款的80%；</w:t>
      </w:r>
    </w:p>
    <w:p>
      <w:pPr>
        <w:widowControl w:val="0"/>
        <w:numPr>
          <w:ilvl w:val="0"/>
          <w:numId w:val="0"/>
        </w:numPr>
        <w:spacing w:line="560" w:lineRule="exact"/>
        <w:ind w:firstLine="480" w:firstLineChars="200"/>
        <w:jc w:val="both"/>
        <w:rPr>
          <w:rFonts w:ascii="仿宋" w:eastAsia="仿宋" w:hAnsi="仿宋" w:cs="仿宋" w:hint="eastAsia"/>
          <w:bCs/>
          <w:sz w:val="28"/>
          <w:szCs w:val="28"/>
          <w:lang w:val="en-US" w:eastAsia="zh-CN"/>
        </w:rPr>
      </w:pPr>
      <w:r>
        <w:rPr>
          <w:rFonts w:ascii="仿宋" w:eastAsia="仿宋" w:hAnsi="仿宋" w:cs="仿宋" w:hint="eastAsia"/>
          <w:bCs/>
          <w:sz w:val="28"/>
          <w:szCs w:val="28"/>
          <w:lang w:val="en-US" w:eastAsia="zh-CN"/>
        </w:rPr>
        <w:t>3.待该项目完成结算报告上报且经区政府审批通过后，甲方一次性向乙方支付剩余款项。</w:t>
      </w:r>
    </w:p>
    <w:p>
      <w:pPr>
        <w:widowControl w:val="0"/>
        <w:numPr>
          <w:ilvl w:val="0"/>
          <w:numId w:val="0"/>
        </w:numPr>
        <w:spacing w:line="560" w:lineRule="exact"/>
        <w:ind w:firstLine="480" w:firstLineChars="200"/>
        <w:jc w:val="both"/>
        <w:rPr>
          <w:rFonts w:ascii="仿宋" w:eastAsia="仿宋" w:hAnsi="仿宋" w:cs="仿宋" w:hint="default"/>
          <w:bCs/>
          <w:sz w:val="28"/>
          <w:szCs w:val="28"/>
          <w:lang w:val="en-US"/>
        </w:rPr>
      </w:pPr>
      <w:r>
        <w:rPr>
          <w:rFonts w:ascii="仿宋" w:eastAsia="仿宋" w:hAnsi="仿宋" w:cs="仿宋" w:hint="eastAsia"/>
          <w:bCs/>
          <w:sz w:val="28"/>
          <w:szCs w:val="28"/>
          <w:lang w:val="en-US" w:eastAsia="zh-CN"/>
        </w:rPr>
        <w:t>4.因财政资金拨款未到位而导致采购方未在约定期限内支付乙方费用的，乙方不得要求甲方承担逾期付款的违约责任。每次付款前，乙方应需先提供相应额度的正规发票给乙方，以便办理支付手续。</w:t>
      </w: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乙方的收款账户信息如下：</w:t>
      </w:r>
    </w:p>
    <w:p>
      <w:pPr>
        <w:spacing w:line="560" w:lineRule="exact"/>
        <w:ind w:firstLine="480" w:firstLineChars="200"/>
        <w:rPr>
          <w:rFonts w:ascii="仿宋" w:eastAsia="仿宋" w:hAnsi="仿宋" w:cs="仿宋" w:hint="default"/>
          <w:bCs/>
          <w:sz w:val="28"/>
          <w:szCs w:val="28"/>
          <w:u w:val="single"/>
          <w:lang w:val="en-US" w:eastAsia="zh-CN"/>
        </w:rPr>
      </w:pPr>
      <w:r>
        <w:rPr>
          <w:rFonts w:ascii="仿宋" w:eastAsia="仿宋" w:hAnsi="仿宋" w:cs="仿宋" w:hint="eastAsia"/>
          <w:sz w:val="28"/>
          <w:szCs w:val="28"/>
        </w:rPr>
        <w:t>账户名称：</w:t>
      </w:r>
      <w:r>
        <w:rPr>
          <w:rFonts w:ascii="仿宋" w:eastAsia="仿宋" w:hAnsi="仿宋" w:cs="仿宋" w:hint="eastAsia"/>
          <w:sz w:val="28"/>
          <w:szCs w:val="28"/>
          <w:u w:val="single"/>
          <w:lang w:val="en-US" w:eastAsia="zh-CN"/>
        </w:rPr>
        <w:t xml:space="preserve">                    </w:t>
      </w:r>
    </w:p>
    <w:p>
      <w:pPr>
        <w:spacing w:line="560" w:lineRule="exact"/>
        <w:ind w:firstLine="480" w:firstLineChars="200"/>
        <w:rPr>
          <w:rFonts w:ascii="仿宋" w:eastAsia="仿宋" w:hAnsi="仿宋" w:cs="仿宋" w:hint="default"/>
          <w:bCs/>
          <w:sz w:val="28"/>
          <w:szCs w:val="28"/>
          <w:u w:val="single"/>
          <w:lang w:val="en-US" w:eastAsia="zh-CN"/>
        </w:rPr>
      </w:pPr>
      <w:r>
        <w:rPr>
          <w:rFonts w:ascii="仿宋" w:eastAsia="仿宋" w:hAnsi="仿宋" w:cs="仿宋" w:hint="eastAsia"/>
          <w:sz w:val="28"/>
          <w:szCs w:val="28"/>
        </w:rPr>
        <w:t>银行帐号：</w:t>
      </w:r>
      <w:r>
        <w:rPr>
          <w:rFonts w:ascii="仿宋" w:eastAsia="仿宋" w:hAnsi="仿宋" w:cs="仿宋" w:hint="eastAsia"/>
          <w:sz w:val="28"/>
          <w:szCs w:val="28"/>
          <w:u w:val="single"/>
          <w:lang w:val="en-US" w:eastAsia="zh-CN"/>
        </w:rPr>
        <w:t xml:space="preserve">                </w:t>
      </w:r>
    </w:p>
    <w:p>
      <w:pPr>
        <w:spacing w:line="560" w:lineRule="exact"/>
        <w:ind w:firstLine="480" w:firstLineChars="200"/>
        <w:rPr>
          <w:rFonts w:ascii="仿宋" w:eastAsia="仿宋" w:hAnsi="仿宋" w:cs="仿宋" w:hint="default"/>
          <w:bCs/>
          <w:sz w:val="28"/>
          <w:szCs w:val="28"/>
          <w:u w:val="single"/>
          <w:lang w:val="en-US" w:eastAsia="zh-CN"/>
        </w:rPr>
      </w:pPr>
      <w:r>
        <w:rPr>
          <w:rFonts w:ascii="仿宋" w:eastAsia="仿宋" w:hAnsi="仿宋" w:cs="仿宋" w:hint="eastAsia"/>
          <w:sz w:val="28"/>
          <w:szCs w:val="28"/>
        </w:rPr>
        <w:t>开户银行：</w:t>
      </w:r>
      <w:r>
        <w:rPr>
          <w:rFonts w:ascii="仿宋" w:eastAsia="仿宋" w:hAnsi="仿宋" w:cs="仿宋" w:hint="eastAsia"/>
          <w:sz w:val="28"/>
          <w:szCs w:val="28"/>
          <w:u w:val="single"/>
          <w:lang w:val="en-US" w:eastAsia="zh-CN"/>
        </w:rPr>
        <w:t xml:space="preserve">               </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免责条款</w:t>
      </w:r>
    </w:p>
    <w:p>
      <w:pPr>
        <w:tabs>
          <w:tab w:val="left" w:pos="3374"/>
        </w:tabs>
        <w:spacing w:line="560" w:lineRule="exact"/>
        <w:ind w:firstLine="480" w:firstLineChars="200"/>
        <w:textAlignment w:val="baseline"/>
        <w:rPr>
          <w:rFonts w:ascii="仿宋" w:eastAsia="仿宋" w:hAnsi="仿宋" w:cs="仿宋"/>
          <w:bCs/>
          <w:sz w:val="28"/>
          <w:szCs w:val="28"/>
        </w:rPr>
      </w:pPr>
      <w:r>
        <w:rPr>
          <w:rFonts w:ascii="仿宋" w:eastAsia="仿宋" w:hAnsi="仿宋" w:cs="仿宋" w:hint="eastAsia"/>
          <w:bCs/>
          <w:sz w:val="28"/>
          <w:szCs w:val="28"/>
        </w:rPr>
        <w:t>乙方或乙方律师向甲方提供的分析、判断和意见，仅作参考，均不可理解为乙方或乙方律师就本项目相关事宜作出的保证。</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合同的解除</w:t>
      </w:r>
    </w:p>
    <w:p>
      <w:pPr>
        <w:numPr>
          <w:ilvl w:val="1"/>
          <w:numId w:val="13"/>
        </w:numPr>
        <w:spacing w:line="560" w:lineRule="exact"/>
        <w:ind w:left="0" w:firstLine="480" w:firstLineChars="200"/>
        <w:rPr>
          <w:rFonts w:ascii="仿宋" w:eastAsia="仿宋" w:hAnsi="仿宋" w:cs="仿宋"/>
          <w:sz w:val="28"/>
          <w:szCs w:val="28"/>
        </w:rPr>
      </w:pPr>
      <w:r>
        <w:rPr>
          <w:rFonts w:ascii="仿宋" w:eastAsia="仿宋" w:hAnsi="仿宋" w:cs="仿宋" w:hint="eastAsia"/>
          <w:sz w:val="28"/>
          <w:szCs w:val="28"/>
        </w:rPr>
        <w:t>甲乙双方经协商同意，可以变更或者解除本合同。</w:t>
      </w:r>
    </w:p>
    <w:p>
      <w:pPr>
        <w:numPr>
          <w:ilvl w:val="1"/>
          <w:numId w:val="13"/>
        </w:numPr>
        <w:spacing w:line="560" w:lineRule="exact"/>
        <w:ind w:left="0" w:firstLine="480" w:firstLineChars="200"/>
        <w:rPr>
          <w:rFonts w:ascii="仿宋" w:eastAsia="仿宋" w:hAnsi="仿宋" w:cs="仿宋" w:hint="eastAsia"/>
          <w:sz w:val="28"/>
          <w:szCs w:val="28"/>
        </w:rPr>
      </w:pPr>
      <w:r>
        <w:rPr>
          <w:rFonts w:ascii="仿宋" w:eastAsia="仿宋" w:hAnsi="仿宋" w:cs="仿宋" w:hint="eastAsia"/>
          <w:sz w:val="28"/>
          <w:szCs w:val="28"/>
        </w:rPr>
        <w:t>因乙方律师工作延误、失职以及违约等导致甲方蒙受损失，甲方有权解除合同，但是应当提前7日以专人送达、邮寄等任一方式通知乙方。合同自通知到达合同中记载的联系方式（通讯地址、联系电话等）之日起解除：</w:t>
      </w:r>
    </w:p>
    <w:p>
      <w:pPr>
        <w:numPr>
          <w:ilvl w:val="1"/>
          <w:numId w:val="13"/>
        </w:numPr>
        <w:spacing w:line="560" w:lineRule="exact"/>
        <w:ind w:left="0" w:firstLine="480" w:firstLineChars="200"/>
        <w:rPr>
          <w:rFonts w:ascii="仿宋" w:eastAsia="仿宋" w:hAnsi="仿宋" w:cs="仿宋"/>
          <w:sz w:val="28"/>
          <w:szCs w:val="28"/>
        </w:rPr>
      </w:pPr>
      <w:r>
        <w:rPr>
          <w:rFonts w:ascii="仿宋" w:eastAsia="仿宋" w:hAnsi="仿宋" w:cs="仿宋" w:hint="eastAsia"/>
          <w:sz w:val="28"/>
          <w:szCs w:val="28"/>
        </w:rPr>
        <w:t>除以上情况外，甲方提前解除合同不免除甲方依据本合同向乙方支付法律服务费的义务。</w:t>
      </w:r>
    </w:p>
    <w:p>
      <w:pPr>
        <w:numPr>
          <w:ilvl w:val="1"/>
          <w:numId w:val="13"/>
        </w:numPr>
        <w:spacing w:line="560" w:lineRule="exact"/>
        <w:ind w:left="0" w:firstLine="480" w:firstLineChars="200"/>
        <w:rPr>
          <w:rFonts w:ascii="仿宋" w:eastAsia="仿宋" w:hAnsi="仿宋" w:cs="仿宋"/>
          <w:sz w:val="28"/>
          <w:szCs w:val="28"/>
        </w:rPr>
      </w:pPr>
      <w:r>
        <w:rPr>
          <w:rFonts w:ascii="仿宋" w:eastAsia="仿宋" w:hAnsi="仿宋" w:cs="仿宋" w:hint="eastAsia"/>
          <w:sz w:val="28"/>
          <w:szCs w:val="28"/>
        </w:rPr>
        <w:t>甲方有下列情形之一的，乙方有权解除合同：</w:t>
      </w:r>
    </w:p>
    <w:p>
      <w:pPr>
        <w:numPr>
          <w:ilvl w:val="2"/>
          <w:numId w:val="13"/>
        </w:numPr>
        <w:spacing w:line="560" w:lineRule="exact"/>
        <w:ind w:left="0" w:firstLine="480" w:firstLineChars="200"/>
        <w:rPr>
          <w:rFonts w:ascii="仿宋" w:eastAsia="仿宋" w:hAnsi="仿宋" w:cs="仿宋"/>
          <w:sz w:val="28"/>
          <w:szCs w:val="28"/>
        </w:rPr>
      </w:pPr>
      <w:r>
        <w:rPr>
          <w:rFonts w:ascii="仿宋" w:eastAsia="仿宋" w:hAnsi="仿宋" w:cs="仿宋" w:hint="eastAsia"/>
          <w:sz w:val="28"/>
          <w:szCs w:val="28"/>
        </w:rPr>
        <w:t>甲方的委托事项违反法律、法规或者违反律师执业行为规范的；</w:t>
      </w:r>
    </w:p>
    <w:p>
      <w:pPr>
        <w:numPr>
          <w:ilvl w:val="2"/>
          <w:numId w:val="13"/>
        </w:numPr>
        <w:spacing w:line="560" w:lineRule="exact"/>
        <w:ind w:left="0" w:firstLine="480" w:firstLineChars="200"/>
        <w:rPr>
          <w:rFonts w:ascii="仿宋" w:eastAsia="仿宋" w:hAnsi="仿宋" w:cs="仿宋"/>
          <w:sz w:val="28"/>
          <w:szCs w:val="28"/>
        </w:rPr>
      </w:pPr>
      <w:bookmarkStart w:id="20" w:name="_Hlk16628460"/>
      <w:r>
        <w:rPr>
          <w:rFonts w:ascii="仿宋" w:eastAsia="仿宋" w:hAnsi="仿宋" w:cs="仿宋" w:hint="eastAsia"/>
          <w:sz w:val="28"/>
          <w:szCs w:val="28"/>
        </w:rPr>
        <w:t>甲方向乙方提供的资料有虚假、误导、隐瞒、重大遗漏及其他违规行为等情形的；</w:t>
      </w:r>
      <w:bookmarkEnd w:id="20"/>
    </w:p>
    <w:p>
      <w:pPr>
        <w:numPr>
          <w:ilvl w:val="2"/>
          <w:numId w:val="13"/>
        </w:numPr>
        <w:spacing w:line="560" w:lineRule="exact"/>
        <w:ind w:left="0" w:firstLine="480" w:firstLineChars="200"/>
        <w:rPr>
          <w:rFonts w:ascii="仿宋" w:eastAsia="仿宋" w:hAnsi="仿宋" w:cs="仿宋"/>
          <w:sz w:val="28"/>
          <w:szCs w:val="28"/>
        </w:rPr>
      </w:pPr>
      <w:r>
        <w:rPr>
          <w:rFonts w:ascii="仿宋" w:eastAsia="仿宋" w:hAnsi="仿宋" w:cs="仿宋" w:hint="eastAsia"/>
          <w:sz w:val="28"/>
          <w:szCs w:val="28"/>
        </w:rPr>
        <w:t>甲方迟延</w:t>
      </w:r>
      <w:r>
        <w:rPr>
          <w:rFonts w:ascii="仿宋" w:eastAsia="仿宋" w:hAnsi="仿宋" w:cs="仿宋"/>
          <w:sz w:val="28"/>
          <w:szCs w:val="28"/>
        </w:rPr>
        <w:t>30</w:t>
      </w:r>
      <w:r>
        <w:rPr>
          <w:rFonts w:ascii="仿宋" w:eastAsia="仿宋" w:hAnsi="仿宋" w:cs="仿宋" w:hint="eastAsia"/>
          <w:sz w:val="28"/>
          <w:szCs w:val="28"/>
        </w:rPr>
        <w:t>天仍未向乙方支付法律服务费。</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违约责任</w:t>
      </w:r>
    </w:p>
    <w:p>
      <w:pPr>
        <w:numPr>
          <w:ilvl w:val="0"/>
          <w:numId w:val="0"/>
        </w:num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lang w:eastAsia="zh-CN"/>
        </w:rPr>
        <w:t>（</w:t>
      </w:r>
      <w:r>
        <w:rPr>
          <w:rFonts w:ascii="仿宋" w:eastAsia="仿宋" w:hAnsi="仿宋" w:cs="仿宋" w:hint="eastAsia"/>
          <w:bCs/>
          <w:sz w:val="28"/>
          <w:szCs w:val="28"/>
          <w:lang w:val="en-US" w:eastAsia="zh-CN"/>
        </w:rPr>
        <w:t>一）</w:t>
      </w:r>
      <w:r>
        <w:rPr>
          <w:rFonts w:ascii="仿宋" w:eastAsia="仿宋" w:hAnsi="仿宋" w:cs="仿宋" w:hint="eastAsia"/>
          <w:bCs/>
          <w:sz w:val="28"/>
          <w:szCs w:val="28"/>
        </w:rPr>
        <w:t>因乙方原因，未能按规定时间完成有关工作的，每延误一天，甲方可在支付合同余款中扣除合同价款千分之一。</w:t>
      </w:r>
    </w:p>
    <w:p>
      <w:pPr>
        <w:numPr>
          <w:ilvl w:val="0"/>
          <w:numId w:val="0"/>
        </w:num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lang w:eastAsia="zh-CN"/>
        </w:rPr>
        <w:t>（</w:t>
      </w:r>
      <w:r>
        <w:rPr>
          <w:rFonts w:ascii="仿宋" w:eastAsia="仿宋" w:hAnsi="仿宋" w:cs="仿宋" w:hint="eastAsia"/>
          <w:bCs/>
          <w:sz w:val="28"/>
          <w:szCs w:val="28"/>
          <w:lang w:val="en-US" w:eastAsia="zh-CN"/>
        </w:rPr>
        <w:t>二）</w:t>
      </w:r>
      <w:r>
        <w:rPr>
          <w:rFonts w:ascii="仿宋" w:eastAsia="仿宋" w:hAnsi="仿宋" w:cs="仿宋" w:hint="eastAsia"/>
          <w:bCs/>
          <w:sz w:val="28"/>
          <w:szCs w:val="28"/>
        </w:rPr>
        <w:t>由于乙方原因造成试验成果质量低劣，不能满足大纲要求时，应继续完善试验工作，其费用由乙方承担。</w:t>
      </w:r>
    </w:p>
    <w:p>
      <w:pPr>
        <w:numPr>
          <w:ilvl w:val="0"/>
          <w:numId w:val="0"/>
        </w:num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lang w:eastAsia="zh-CN"/>
        </w:rPr>
        <w:t>（</w:t>
      </w:r>
      <w:r>
        <w:rPr>
          <w:rFonts w:ascii="仿宋" w:eastAsia="仿宋" w:hAnsi="仿宋" w:cs="仿宋" w:hint="eastAsia"/>
          <w:bCs/>
          <w:sz w:val="28"/>
          <w:szCs w:val="28"/>
          <w:lang w:val="en-US" w:eastAsia="zh-CN"/>
        </w:rPr>
        <w:t>三）</w:t>
      </w:r>
      <w:r>
        <w:rPr>
          <w:rFonts w:ascii="仿宋" w:eastAsia="仿宋" w:hAnsi="仿宋" w:cs="仿宋" w:hint="eastAsia"/>
          <w:bCs/>
          <w:sz w:val="28"/>
          <w:szCs w:val="28"/>
        </w:rPr>
        <w:t>乙方交付的成果经验收不合格，应于7日内无条件修改，费用由乙方自行承担，在甲方要求整改后再次验收不合格的，甲方有权解除合同、要求乙方返还甲方已支付的合同款项，并有权要求乙方按合同总额</w:t>
      </w:r>
      <w:r>
        <w:rPr>
          <w:rFonts w:ascii="仿宋" w:eastAsia="仿宋" w:hAnsi="仿宋" w:cs="仿宋" w:hint="eastAsia"/>
          <w:bCs/>
          <w:sz w:val="28"/>
          <w:szCs w:val="28"/>
          <w:lang w:val="en-US" w:eastAsia="zh-CN"/>
        </w:rPr>
        <w:t>30</w:t>
      </w:r>
      <w:r>
        <w:rPr>
          <w:rFonts w:ascii="仿宋" w:eastAsia="仿宋" w:hAnsi="仿宋" w:cs="仿宋" w:hint="eastAsia"/>
          <w:bCs/>
          <w:sz w:val="28"/>
          <w:szCs w:val="28"/>
        </w:rPr>
        <w:t>%支付违约金。</w:t>
      </w:r>
    </w:p>
    <w:p>
      <w:pPr>
        <w:numPr>
          <w:ilvl w:val="0"/>
          <w:numId w:val="0"/>
        </w:num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lang w:eastAsia="zh-CN"/>
        </w:rPr>
        <w:t>（</w:t>
      </w:r>
      <w:r>
        <w:rPr>
          <w:rFonts w:ascii="仿宋" w:eastAsia="仿宋" w:hAnsi="仿宋" w:cs="仿宋" w:hint="eastAsia"/>
          <w:bCs/>
          <w:sz w:val="28"/>
          <w:szCs w:val="28"/>
          <w:lang w:val="en-US" w:eastAsia="zh-CN"/>
        </w:rPr>
        <w:t>四）</w:t>
      </w:r>
      <w:r>
        <w:rPr>
          <w:rFonts w:ascii="仿宋" w:eastAsia="仿宋" w:hAnsi="仿宋" w:cs="仿宋" w:hint="eastAsia"/>
          <w:bCs/>
          <w:sz w:val="28"/>
          <w:szCs w:val="28"/>
        </w:rPr>
        <w:t>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numPr>
          <w:ilvl w:val="0"/>
          <w:numId w:val="0"/>
        </w:num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lang w:eastAsia="zh-CN"/>
        </w:rPr>
        <w:t>（</w:t>
      </w:r>
      <w:r>
        <w:rPr>
          <w:rFonts w:ascii="仿宋" w:eastAsia="仿宋" w:hAnsi="仿宋" w:cs="仿宋" w:hint="eastAsia"/>
          <w:bCs/>
          <w:sz w:val="28"/>
          <w:szCs w:val="28"/>
          <w:lang w:val="en-US" w:eastAsia="zh-CN"/>
        </w:rPr>
        <w:t>五）</w:t>
      </w:r>
      <w:r>
        <w:rPr>
          <w:rFonts w:ascii="仿宋" w:eastAsia="仿宋" w:hAnsi="仿宋" w:cs="仿宋" w:hint="eastAsia"/>
          <w:bCs/>
          <w:sz w:val="28"/>
          <w:szCs w:val="28"/>
        </w:rPr>
        <w:t>乙方或其工作人员违反本合同约定的保密义务，甲方有权要求乙方按合同总额</w:t>
      </w:r>
      <w:r>
        <w:rPr>
          <w:rFonts w:ascii="仿宋" w:eastAsia="仿宋" w:hAnsi="仿宋" w:cs="仿宋" w:hint="eastAsia"/>
          <w:bCs/>
          <w:sz w:val="28"/>
          <w:szCs w:val="28"/>
          <w:lang w:val="en-US" w:eastAsia="zh-CN"/>
        </w:rPr>
        <w:t>30</w:t>
      </w:r>
      <w:r>
        <w:rPr>
          <w:rFonts w:ascii="仿宋" w:eastAsia="仿宋" w:hAnsi="仿宋" w:cs="仿宋" w:hint="eastAsia"/>
          <w:bCs/>
          <w:sz w:val="28"/>
          <w:szCs w:val="28"/>
        </w:rPr>
        <w:t>%支付违约金；造成不良影响或对甲方造成损失的，甲方有权要求乙方消除影响，承担赔偿责任，并有权解除合同。</w:t>
      </w:r>
    </w:p>
    <w:p>
      <w:pPr>
        <w:numPr>
          <w:ilvl w:val="0"/>
          <w:numId w:val="0"/>
        </w:numPr>
        <w:spacing w:line="560" w:lineRule="exact"/>
        <w:ind w:firstLine="480" w:firstLineChars="200"/>
        <w:rPr>
          <w:rFonts w:ascii="仿宋" w:eastAsia="仿宋" w:hAnsi="仿宋" w:cs="仿宋" w:hint="eastAsia"/>
          <w:bCs/>
          <w:sz w:val="28"/>
          <w:szCs w:val="28"/>
        </w:rPr>
      </w:pPr>
      <w:r>
        <w:rPr>
          <w:rFonts w:ascii="仿宋" w:eastAsia="仿宋" w:hAnsi="仿宋" w:cs="仿宋" w:hint="eastAsia"/>
          <w:bCs/>
          <w:sz w:val="28"/>
          <w:szCs w:val="28"/>
          <w:lang w:eastAsia="zh-CN"/>
        </w:rPr>
        <w:t>（</w:t>
      </w:r>
      <w:r>
        <w:rPr>
          <w:rFonts w:ascii="仿宋" w:eastAsia="仿宋" w:hAnsi="仿宋" w:cs="仿宋" w:hint="eastAsia"/>
          <w:bCs/>
          <w:sz w:val="28"/>
          <w:szCs w:val="28"/>
          <w:lang w:val="en-US" w:eastAsia="zh-CN"/>
        </w:rPr>
        <w:t>六）</w:t>
      </w:r>
      <w:r>
        <w:rPr>
          <w:rFonts w:ascii="仿宋" w:eastAsia="仿宋" w:hAnsi="仿宋" w:cs="仿宋" w:hint="eastAsia"/>
          <w:bCs/>
          <w:sz w:val="28"/>
          <w:szCs w:val="28"/>
        </w:rPr>
        <w:t>因乙方提供的服务成果受到侵权指控或者引发法律纠纷，影响甲方使用服务成果或者导致合同目的不能实现的，甲方有权要求乙方按合同总额</w:t>
      </w:r>
      <w:r>
        <w:rPr>
          <w:rFonts w:ascii="仿宋" w:eastAsia="仿宋" w:hAnsi="仿宋" w:cs="仿宋" w:hint="eastAsia"/>
          <w:bCs/>
          <w:sz w:val="28"/>
          <w:szCs w:val="28"/>
          <w:lang w:val="en-US" w:eastAsia="zh-CN"/>
        </w:rPr>
        <w:t>30</w:t>
      </w:r>
      <w:r>
        <w:rPr>
          <w:rFonts w:ascii="仿宋" w:eastAsia="仿宋" w:hAnsi="仿宋" w:cs="仿宋" w:hint="eastAsia"/>
          <w:bCs/>
          <w:sz w:val="28"/>
          <w:szCs w:val="28"/>
        </w:rPr>
        <w:t xml:space="preserve"> %支付违约金，并有权解除合同。</w:t>
      </w:r>
    </w:p>
    <w:p>
      <w:pPr>
        <w:numPr>
          <w:ilvl w:val="0"/>
          <w:numId w:val="13"/>
        </w:numPr>
        <w:spacing w:line="560" w:lineRule="exact"/>
        <w:ind w:left="0" w:firstLine="480" w:firstLineChars="200"/>
        <w:rPr>
          <w:rFonts w:ascii="仿宋" w:eastAsia="仿宋" w:hAnsi="仿宋" w:cs="仿宋" w:hint="eastAsia"/>
          <w:b/>
          <w:bCs/>
          <w:sz w:val="28"/>
          <w:szCs w:val="28"/>
        </w:rPr>
      </w:pPr>
      <w:r>
        <w:rPr>
          <w:rFonts w:ascii="仿宋" w:eastAsia="仿宋" w:hAnsi="仿宋" w:cs="仿宋" w:hint="eastAsia"/>
          <w:b/>
          <w:bCs/>
          <w:sz w:val="28"/>
          <w:szCs w:val="28"/>
        </w:rPr>
        <w:t>通知及送达</w:t>
      </w:r>
    </w:p>
    <w:p>
      <w:pPr>
        <w:spacing w:line="560" w:lineRule="exact"/>
        <w:ind w:firstLine="480" w:firstLineChars="200"/>
        <w:rPr>
          <w:rFonts w:ascii="仿宋" w:eastAsia="仿宋" w:hAnsi="仿宋" w:cs="仿宋"/>
          <w:sz w:val="28"/>
          <w:szCs w:val="28"/>
        </w:rPr>
      </w:pPr>
      <w:r>
        <w:rPr>
          <w:rFonts w:ascii="仿宋" w:eastAsia="仿宋" w:hAnsi="仿宋" w:cs="仿宋" w:hint="eastAsia"/>
          <w:sz w:val="28"/>
          <w:szCs w:val="28"/>
        </w:rPr>
        <w:t>甲乙双方因履行本合同而相互发出或者提供的所有通知、文件、资料，均以首页所列明的地址邮寄或传真送达。一方如果迁址或者变更电话，应当书面通知对方。</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法律适用及争议的解决</w:t>
      </w:r>
    </w:p>
    <w:p>
      <w:pPr>
        <w:numPr>
          <w:ilvl w:val="1"/>
          <w:numId w:val="13"/>
        </w:numPr>
        <w:spacing w:line="560" w:lineRule="exact"/>
        <w:ind w:left="0" w:firstLine="480" w:firstLineChars="200"/>
        <w:rPr>
          <w:rFonts w:ascii="仿宋" w:eastAsia="仿宋" w:hAnsi="仿宋"/>
          <w:sz w:val="28"/>
          <w:szCs w:val="28"/>
        </w:rPr>
      </w:pPr>
      <w:r>
        <w:rPr>
          <w:rFonts w:ascii="仿宋" w:eastAsia="仿宋" w:hAnsi="仿宋" w:hint="eastAsia"/>
          <w:sz w:val="28"/>
          <w:szCs w:val="28"/>
        </w:rPr>
        <w:t>本合同适用的法律为中华人民共和国法律、法规。</w:t>
      </w:r>
    </w:p>
    <w:p>
      <w:pPr>
        <w:numPr>
          <w:ilvl w:val="1"/>
          <w:numId w:val="13"/>
        </w:numPr>
        <w:spacing w:line="560" w:lineRule="exact"/>
        <w:ind w:left="0" w:firstLine="480" w:firstLineChars="200"/>
        <w:rPr>
          <w:rFonts w:ascii="仿宋" w:eastAsia="仿宋" w:hAnsi="仿宋"/>
          <w:sz w:val="28"/>
          <w:szCs w:val="28"/>
        </w:rPr>
      </w:pPr>
      <w:r>
        <w:rPr>
          <w:rFonts w:ascii="仿宋" w:eastAsia="仿宋" w:hAnsi="仿宋" w:hint="eastAsia"/>
          <w:sz w:val="28"/>
          <w:szCs w:val="28"/>
        </w:rPr>
        <w:t>如甲乙双方因履行本合同或与本合同有关的事项发生争议，双方应通过友好协商的方式加以解决。如协商不成时，任何一方有权</w:t>
      </w:r>
      <w:r>
        <w:rPr>
          <w:rFonts w:ascii="仿宋" w:eastAsia="仿宋" w:hAnsi="仿宋" w:hint="eastAsia"/>
          <w:sz w:val="28"/>
          <w:szCs w:val="28"/>
          <w:lang w:val="en-US" w:eastAsia="zh-CN"/>
        </w:rPr>
        <w:t>向甲方所在地人民法院提起诉讼</w:t>
      </w:r>
      <w:r>
        <w:rPr>
          <w:rFonts w:ascii="仿宋" w:eastAsia="仿宋" w:hAnsi="仿宋" w:hint="eastAsia"/>
          <w:sz w:val="28"/>
          <w:szCs w:val="28"/>
        </w:rPr>
        <w:t>。</w:t>
      </w:r>
    </w:p>
    <w:p>
      <w:pPr>
        <w:numPr>
          <w:ilvl w:val="0"/>
          <w:numId w:val="13"/>
        </w:numPr>
        <w:spacing w:line="560" w:lineRule="exact"/>
        <w:ind w:left="-420" w:firstLine="480" w:leftChars="0" w:firstLineChars="200"/>
        <w:rPr>
          <w:rFonts w:ascii="仿宋" w:eastAsia="仿宋" w:hAnsi="仿宋"/>
          <w:b/>
          <w:bCs/>
          <w:sz w:val="28"/>
          <w:szCs w:val="28"/>
        </w:rPr>
      </w:pPr>
      <w:r>
        <w:rPr>
          <w:rFonts w:ascii="仿宋" w:eastAsia="仿宋" w:hAnsi="仿宋" w:hint="eastAsia"/>
          <w:b/>
          <w:bCs/>
          <w:sz w:val="28"/>
          <w:szCs w:val="28"/>
          <w:lang w:val="en-US" w:eastAsia="zh-CN"/>
        </w:rPr>
        <w:t xml:space="preserve"> 项目考核（履约）评价</w:t>
      </w:r>
    </w:p>
    <w:p>
      <w:pPr>
        <w:widowControl w:val="0"/>
        <w:numPr>
          <w:ilvl w:val="0"/>
          <w:numId w:val="19"/>
        </w:numPr>
        <w:spacing w:line="560" w:lineRule="exact"/>
        <w:jc w:val="both"/>
        <w:rPr>
          <w:rFonts w:ascii="仿宋" w:eastAsia="仿宋" w:hAnsi="仿宋" w:hint="eastAsia"/>
          <w:sz w:val="28"/>
          <w:szCs w:val="28"/>
          <w:lang w:val="en-US" w:eastAsia="zh-CN"/>
        </w:rPr>
      </w:pPr>
      <w:r>
        <w:rPr>
          <w:rFonts w:ascii="仿宋" w:eastAsia="仿宋" w:hAnsi="仿宋" w:hint="eastAsia"/>
          <w:sz w:val="28"/>
          <w:szCs w:val="28"/>
          <w:lang w:val="en-US" w:eastAsia="zh-CN"/>
        </w:rPr>
        <w:t>项目考核（履约）评价作为乙方服务质量的依据并据此计算服务费用</w:t>
      </w:r>
    </w:p>
    <w:p>
      <w:pPr>
        <w:widowControl w:val="0"/>
        <w:numPr>
          <w:ilvl w:val="0"/>
          <w:numId w:val="19"/>
        </w:numPr>
        <w:spacing w:line="560" w:lineRule="exact"/>
        <w:jc w:val="both"/>
        <w:rPr>
          <w:rFonts w:ascii="仿宋" w:eastAsia="仿宋" w:hAnsi="仿宋" w:hint="default"/>
          <w:sz w:val="28"/>
          <w:szCs w:val="28"/>
          <w:lang w:val="en-US" w:eastAsia="zh-CN"/>
        </w:rPr>
      </w:pPr>
      <w:r>
        <w:rPr>
          <w:rFonts w:ascii="仿宋" w:eastAsia="仿宋" w:hAnsi="仿宋" w:hint="eastAsia"/>
          <w:sz w:val="28"/>
          <w:szCs w:val="28"/>
          <w:lang w:val="en-US" w:eastAsia="zh-CN"/>
        </w:rPr>
        <w:t>考核履约评价表总分为100分，综合评分在90分（含90分）以上的为满意，综合评分在80分至89分（含80分）为比较满意，综合评分在60分（含60分）至79分的为基本满意，综合评分在60分一下的为不满意。若乙方综合评分在60分以下即不满意时，扣除合同金额的10%。</w:t>
      </w:r>
    </w:p>
    <w:p>
      <w:pPr>
        <w:numPr>
          <w:ilvl w:val="0"/>
          <w:numId w:val="13"/>
        </w:numPr>
        <w:spacing w:line="560" w:lineRule="exact"/>
        <w:ind w:left="0" w:firstLine="480" w:firstLineChars="200"/>
        <w:rPr>
          <w:rFonts w:ascii="仿宋" w:eastAsia="仿宋" w:hAnsi="仿宋" w:cs="仿宋"/>
          <w:b/>
          <w:bCs/>
          <w:sz w:val="28"/>
          <w:szCs w:val="28"/>
        </w:rPr>
      </w:pPr>
      <w:r>
        <w:rPr>
          <w:rFonts w:ascii="仿宋" w:eastAsia="仿宋" w:hAnsi="仿宋" w:cs="仿宋" w:hint="eastAsia"/>
          <w:b/>
          <w:bCs/>
          <w:sz w:val="28"/>
          <w:szCs w:val="28"/>
        </w:rPr>
        <w:t xml:space="preserve"> 合同生效其他</w:t>
      </w: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本合同自甲乙双方签字盖章之日起生效。</w:t>
      </w: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本合同未尽事宜由双方另行协商解决。</w:t>
      </w:r>
    </w:p>
    <w:p>
      <w:pPr>
        <w:numPr>
          <w:ilvl w:val="1"/>
          <w:numId w:val="13"/>
        </w:numPr>
        <w:spacing w:line="560" w:lineRule="exact"/>
        <w:ind w:left="0" w:firstLine="480" w:firstLineChars="200"/>
        <w:rPr>
          <w:rFonts w:ascii="仿宋" w:eastAsia="仿宋" w:hAnsi="仿宋" w:cs="仿宋"/>
          <w:bCs/>
          <w:sz w:val="28"/>
          <w:szCs w:val="28"/>
        </w:rPr>
      </w:pPr>
      <w:r>
        <w:rPr>
          <w:rFonts w:ascii="仿宋" w:eastAsia="仿宋" w:hAnsi="仿宋" w:cs="仿宋" w:hint="eastAsia"/>
          <w:bCs/>
          <w:sz w:val="28"/>
          <w:szCs w:val="28"/>
        </w:rPr>
        <w:t>本合同一式</w:t>
      </w:r>
      <w:r>
        <w:rPr>
          <w:rFonts w:ascii="仿宋" w:eastAsia="仿宋" w:hAnsi="仿宋" w:cs="仿宋" w:hint="eastAsia"/>
          <w:bCs/>
          <w:sz w:val="28"/>
          <w:szCs w:val="28"/>
          <w:lang w:val="en-US" w:eastAsia="zh-CN"/>
        </w:rPr>
        <w:t>陆</w:t>
      </w:r>
      <w:r>
        <w:rPr>
          <w:rFonts w:ascii="仿宋" w:eastAsia="仿宋" w:hAnsi="仿宋" w:cs="仿宋" w:hint="eastAsia"/>
          <w:bCs/>
          <w:sz w:val="28"/>
          <w:szCs w:val="28"/>
        </w:rPr>
        <w:t>份，甲</w:t>
      </w:r>
      <w:r>
        <w:rPr>
          <w:rFonts w:ascii="仿宋" w:eastAsia="仿宋" w:hAnsi="仿宋" w:cs="仿宋" w:hint="eastAsia"/>
          <w:bCs/>
          <w:sz w:val="28"/>
          <w:szCs w:val="28"/>
          <w:lang w:val="en-US" w:eastAsia="zh-CN"/>
        </w:rPr>
        <w:t>方</w:t>
      </w:r>
      <w:r>
        <w:rPr>
          <w:rFonts w:ascii="仿宋" w:eastAsia="仿宋" w:hAnsi="仿宋" w:cs="仿宋" w:hint="eastAsia"/>
          <w:bCs/>
          <w:sz w:val="28"/>
          <w:szCs w:val="28"/>
        </w:rPr>
        <w:t>执</w:t>
      </w:r>
      <w:r>
        <w:rPr>
          <w:rFonts w:ascii="仿宋" w:eastAsia="仿宋" w:hAnsi="仿宋" w:cs="仿宋" w:hint="eastAsia"/>
          <w:bCs/>
          <w:sz w:val="28"/>
          <w:szCs w:val="28"/>
          <w:lang w:val="en-US" w:eastAsia="zh-CN"/>
        </w:rPr>
        <w:t>肆</w:t>
      </w:r>
      <w:r>
        <w:rPr>
          <w:rFonts w:ascii="仿宋" w:eastAsia="仿宋" w:hAnsi="仿宋" w:cs="仿宋" w:hint="eastAsia"/>
          <w:bCs/>
          <w:sz w:val="28"/>
          <w:szCs w:val="28"/>
        </w:rPr>
        <w:t>份，</w:t>
      </w:r>
      <w:r>
        <w:rPr>
          <w:rFonts w:ascii="仿宋" w:eastAsia="仿宋" w:hAnsi="仿宋" w:cs="仿宋" w:hint="eastAsia"/>
          <w:bCs/>
          <w:sz w:val="28"/>
          <w:szCs w:val="28"/>
          <w:lang w:val="en-US" w:eastAsia="zh-CN"/>
        </w:rPr>
        <w:t>乙方执贰份。</w:t>
      </w:r>
      <w:r>
        <w:rPr>
          <w:rFonts w:ascii="仿宋" w:eastAsia="仿宋" w:hAnsi="仿宋" w:cs="仿宋" w:hint="eastAsia"/>
          <w:bCs/>
          <w:sz w:val="28"/>
          <w:szCs w:val="28"/>
        </w:rPr>
        <w:t>具有同等法律效力。</w:t>
      </w:r>
    </w:p>
    <w:p>
      <w:pPr>
        <w:numPr>
          <w:ilvl w:val="255"/>
          <w:numId w:val="0"/>
        </w:numPr>
        <w:spacing w:line="560" w:lineRule="exact"/>
        <w:ind w:left="480" w:firstLine="0" w:leftChars="200" w:firstLineChars="0"/>
        <w:rPr>
          <w:rFonts w:ascii="仿宋" w:eastAsia="仿宋" w:hAnsi="仿宋" w:cs="仿宋"/>
          <w:bCs/>
          <w:sz w:val="28"/>
          <w:szCs w:val="28"/>
        </w:rPr>
      </w:pPr>
    </w:p>
    <w:p>
      <w:pPr>
        <w:numPr>
          <w:ilvl w:val="255"/>
          <w:numId w:val="0"/>
        </w:numPr>
        <w:spacing w:line="560" w:lineRule="exact"/>
        <w:rPr>
          <w:rFonts w:ascii="仿宋" w:eastAsia="仿宋" w:hAnsi="仿宋" w:cs="仿宋"/>
          <w:bCs/>
          <w:sz w:val="28"/>
          <w:szCs w:val="28"/>
        </w:rPr>
      </w:pPr>
    </w:p>
    <w:p>
      <w:pPr>
        <w:numPr>
          <w:ilvl w:val="255"/>
          <w:numId w:val="0"/>
        </w:numPr>
        <w:spacing w:line="560" w:lineRule="exact"/>
        <w:ind w:left="480" w:firstLine="0" w:leftChars="200" w:firstLineChars="0"/>
        <w:rPr>
          <w:rFonts w:ascii="仿宋" w:eastAsia="仿宋" w:hAnsi="仿宋" w:cs="仿宋"/>
          <w:bCs/>
          <w:sz w:val="28"/>
          <w:szCs w:val="28"/>
        </w:rPr>
      </w:pPr>
    </w:p>
    <w:p>
      <w:pPr>
        <w:tabs>
          <w:tab w:val="left" w:pos="360"/>
          <w:tab w:val="left" w:pos="3374"/>
        </w:tabs>
        <w:spacing w:line="560" w:lineRule="exact"/>
        <w:ind w:firstLine="200"/>
        <w:jc w:val="center"/>
        <w:rPr>
          <w:rFonts w:ascii="仿宋" w:eastAsia="仿宋" w:hAnsi="仿宋" w:cs="仿宋"/>
          <w:bCs/>
          <w:sz w:val="28"/>
          <w:szCs w:val="28"/>
        </w:rPr>
      </w:pPr>
      <w:r>
        <w:rPr>
          <w:rFonts w:ascii="仿宋" w:eastAsia="仿宋" w:hAnsi="仿宋" w:cs="仿宋" w:hint="eastAsia"/>
          <w:b/>
          <w:sz w:val="28"/>
          <w:szCs w:val="28"/>
        </w:rPr>
        <w:t>-----以下为签字页，无正文-----</w:t>
      </w:r>
    </w:p>
    <w:p>
      <w:pPr>
        <w:spacing w:line="560" w:lineRule="exact"/>
        <w:ind w:firstLine="480" w:firstLineChars="200"/>
        <w:rPr>
          <w:rFonts w:ascii="仿宋" w:eastAsia="仿宋" w:hAnsi="仿宋" w:cs="仿宋" w:hint="default"/>
          <w:bCs/>
          <w:sz w:val="28"/>
          <w:szCs w:val="28"/>
          <w:lang w:val="en-US" w:eastAsia="zh-CN"/>
        </w:rPr>
      </w:pPr>
      <w:r>
        <w:rPr>
          <w:rFonts w:ascii="仿宋" w:eastAsia="仿宋" w:hAnsi="仿宋" w:cs="仿宋" w:hint="eastAsia"/>
          <w:bCs/>
          <w:sz w:val="28"/>
          <w:szCs w:val="28"/>
        </w:rPr>
        <w:t>甲方（盖章）：</w:t>
      </w:r>
      <w:r>
        <w:rPr>
          <w:rFonts w:ascii="仿宋" w:eastAsia="仿宋" w:hAnsi="仿宋" w:cs="仿宋" w:hint="eastAsia"/>
          <w:bCs/>
          <w:sz w:val="28"/>
          <w:szCs w:val="28"/>
          <w:lang w:val="en-US" w:eastAsia="zh-CN"/>
        </w:rPr>
        <w:t>深圳市龙华区福城街道办事处</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lang w:eastAsia="zh-CN"/>
        </w:rPr>
        <w:t>法定</w:t>
      </w:r>
      <w:r>
        <w:rPr>
          <w:rFonts w:ascii="仿宋" w:eastAsia="仿宋" w:hAnsi="仿宋" w:cs="仿宋" w:hint="eastAsia"/>
          <w:bCs/>
          <w:sz w:val="28"/>
          <w:szCs w:val="28"/>
        </w:rPr>
        <w:t>代表</w:t>
      </w:r>
      <w:r>
        <w:rPr>
          <w:rFonts w:ascii="仿宋" w:eastAsia="仿宋" w:hAnsi="仿宋" w:cs="仿宋" w:hint="eastAsia"/>
          <w:bCs/>
          <w:sz w:val="28"/>
          <w:szCs w:val="28"/>
          <w:lang w:eastAsia="zh-CN"/>
        </w:rPr>
        <w:t>或授权</w:t>
      </w:r>
      <w:r>
        <w:rPr>
          <w:rFonts w:ascii="仿宋" w:eastAsia="仿宋" w:hAnsi="仿宋" w:cs="仿宋" w:hint="eastAsia"/>
          <w:bCs/>
          <w:sz w:val="28"/>
          <w:szCs w:val="28"/>
        </w:rPr>
        <w:t xml:space="preserve">（签名）：                         </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lang w:eastAsia="zh-CN"/>
        </w:rPr>
        <w:t>部门负责人</w:t>
      </w:r>
      <w:r>
        <w:rPr>
          <w:rFonts w:ascii="仿宋" w:eastAsia="仿宋" w:hAnsi="仿宋" w:cs="仿宋" w:hint="eastAsia"/>
          <w:bCs/>
          <w:sz w:val="28"/>
          <w:szCs w:val="28"/>
        </w:rPr>
        <w:t>（签名）：</w:t>
      </w: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lang w:eastAsia="zh-CN"/>
        </w:rPr>
        <w:t>经办人</w:t>
      </w:r>
      <w:r>
        <w:rPr>
          <w:rFonts w:ascii="仿宋" w:eastAsia="仿宋" w:hAnsi="仿宋" w:cs="仿宋" w:hint="eastAsia"/>
          <w:bCs/>
          <w:sz w:val="28"/>
          <w:szCs w:val="28"/>
        </w:rPr>
        <w:t>（签名）：</w:t>
      </w:r>
    </w:p>
    <w:p>
      <w:pPr>
        <w:spacing w:line="560" w:lineRule="exact"/>
        <w:ind w:firstLine="480" w:firstLineChars="200"/>
        <w:rPr>
          <w:rFonts w:ascii="仿宋" w:eastAsia="仿宋" w:hAnsi="仿宋" w:cs="仿宋"/>
          <w:bCs/>
          <w:sz w:val="28"/>
          <w:szCs w:val="28"/>
        </w:rPr>
      </w:pPr>
    </w:p>
    <w:p>
      <w:pPr>
        <w:spacing w:line="560" w:lineRule="exact"/>
        <w:ind w:firstLine="480" w:firstLineChars="200"/>
        <w:rPr>
          <w:rFonts w:ascii="仿宋" w:eastAsia="仿宋" w:hAnsi="仿宋" w:cs="仿宋"/>
          <w:bCs/>
          <w:sz w:val="28"/>
          <w:szCs w:val="28"/>
        </w:rPr>
      </w:pPr>
    </w:p>
    <w:p>
      <w:pPr>
        <w:spacing w:line="560" w:lineRule="exact"/>
        <w:ind w:firstLine="480" w:firstLineChars="200"/>
        <w:rPr>
          <w:rFonts w:ascii="仿宋" w:eastAsia="仿宋" w:hAnsi="仿宋" w:cs="仿宋"/>
          <w:bCs/>
          <w:sz w:val="28"/>
          <w:szCs w:val="28"/>
        </w:rPr>
      </w:pPr>
      <w:r>
        <w:rPr>
          <w:rFonts w:ascii="仿宋" w:eastAsia="仿宋" w:hAnsi="仿宋" w:cs="仿宋" w:hint="eastAsia"/>
          <w:bCs/>
          <w:sz w:val="28"/>
          <w:szCs w:val="28"/>
        </w:rPr>
        <w:t xml:space="preserve">乙方：代表（签名）：              </w:t>
      </w:r>
    </w:p>
    <w:p>
      <w:pPr>
        <w:snapToGrid w:val="0"/>
        <w:spacing w:line="360" w:lineRule="auto"/>
        <w:ind w:firstLine="480" w:firstLineChars="200"/>
        <w:rPr>
          <w:rFonts w:ascii="仿宋" w:eastAsia="仿宋" w:hAnsi="仿宋" w:cs="仿宋"/>
          <w:bCs/>
          <w:sz w:val="28"/>
          <w:szCs w:val="28"/>
        </w:rPr>
      </w:pPr>
    </w:p>
    <w:p>
      <w:pPr>
        <w:snapToGrid w:val="0"/>
        <w:spacing w:line="360" w:lineRule="auto"/>
        <w:ind w:firstLine="1920" w:firstLineChars="800"/>
        <w:jc w:val="both"/>
        <w:rPr>
          <w:rFonts w:ascii="仿宋" w:eastAsia="仿宋" w:hAnsi="仿宋" w:cs="仿宋" w:hint="default"/>
          <w:bCs/>
          <w:sz w:val="28"/>
          <w:szCs w:val="28"/>
          <w:lang w:val="en-US" w:eastAsia="zh-CN"/>
        </w:rPr>
      </w:pPr>
      <w:r>
        <w:rPr>
          <w:rFonts w:ascii="仿宋" w:eastAsia="仿宋" w:hAnsi="仿宋" w:cs="仿宋" w:hint="eastAsia"/>
          <w:bCs/>
          <w:sz w:val="28"/>
          <w:szCs w:val="28"/>
          <w:lang w:eastAsia="zh-CN"/>
        </w:rPr>
        <w:t>签署地点：深圳市龙华区</w:t>
      </w:r>
    </w:p>
    <w:p>
      <w:pPr>
        <w:snapToGrid w:val="0"/>
        <w:spacing w:line="360" w:lineRule="auto"/>
        <w:ind w:firstLine="480" w:firstLineChars="200"/>
        <w:jc w:val="right"/>
        <w:rPr>
          <w:rFonts w:ascii="仿宋" w:eastAsia="仿宋" w:hAnsi="仿宋" w:cs="仿宋" w:hint="eastAsia"/>
          <w:sz w:val="32"/>
          <w:szCs w:val="32"/>
        </w:rPr>
      </w:pPr>
      <w:r>
        <w:rPr>
          <w:rFonts w:ascii="仿宋" w:eastAsia="仿宋" w:hAnsi="仿宋" w:cs="仿宋" w:hint="eastAsia"/>
          <w:bCs/>
          <w:sz w:val="28"/>
          <w:szCs w:val="28"/>
        </w:rPr>
        <w:t xml:space="preserve">签订日期： </w:t>
      </w:r>
      <w:r>
        <w:rPr>
          <w:rFonts w:ascii="仿宋" w:eastAsia="仿宋" w:hAnsi="仿宋" w:cs="仿宋" w:hint="eastAsia"/>
          <w:bCs/>
          <w:sz w:val="28"/>
          <w:szCs w:val="28"/>
          <w:lang w:val="en-US" w:eastAsia="zh-CN"/>
        </w:rPr>
        <w:t xml:space="preserve">    </w:t>
      </w:r>
      <w:r>
        <w:rPr>
          <w:rFonts w:ascii="仿宋" w:eastAsia="仿宋" w:hAnsi="仿宋" w:cs="仿宋" w:hint="eastAsia"/>
          <w:bCs/>
          <w:sz w:val="28"/>
          <w:szCs w:val="28"/>
        </w:rPr>
        <w:t>年</w:t>
      </w:r>
      <w:r>
        <w:rPr>
          <w:rFonts w:ascii="仿宋" w:eastAsia="仿宋" w:hAnsi="仿宋" w:cs="仿宋"/>
          <w:bCs/>
          <w:sz w:val="28"/>
          <w:szCs w:val="28"/>
        </w:rPr>
        <w:t xml:space="preserve">  </w:t>
      </w:r>
      <w:r>
        <w:rPr>
          <w:rFonts w:ascii="仿宋" w:eastAsia="仿宋" w:hAnsi="仿宋" w:cs="仿宋" w:hint="eastAsia"/>
          <w:bCs/>
          <w:sz w:val="28"/>
          <w:szCs w:val="28"/>
        </w:rPr>
        <w:t>月    日</w:t>
      </w:r>
    </w:p>
    <w:p>
      <w:pPr>
        <w:keepNext/>
        <w:keepLines/>
        <w:spacing w:before="340" w:after="60" w:afterLines="25" w:line="360" w:lineRule="auto"/>
        <w:jc w:val="center"/>
        <w:outlineLvl w:val="0"/>
        <w:rPr>
          <w:rFonts w:ascii="Arial" w:eastAsia="宋体" w:hAnsi="Arial"/>
          <w:b/>
          <w:bCs/>
          <w:kern w:val="44"/>
          <w:sz w:val="32"/>
          <w:szCs w:val="32"/>
        </w:rPr>
      </w:pPr>
      <w:r>
        <w:rPr>
          <w:rFonts w:eastAsia="黑体"/>
          <w:kern w:val="44"/>
          <w:szCs w:val="21"/>
        </w:rPr>
        <w:br w:type="page"/>
      </w:r>
      <w:r>
        <w:rPr>
          <w:rFonts w:ascii="Arial" w:eastAsia="宋体" w:hAnsi="Arial" w:hint="eastAsia"/>
          <w:b/>
          <w:bCs/>
          <w:kern w:val="44"/>
          <w:sz w:val="32"/>
          <w:szCs w:val="32"/>
        </w:rPr>
        <w:t>第二册通用条款（公开招标）</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总则</w:t>
      </w:r>
    </w:p>
    <w:p>
      <w:pPr>
        <w:spacing w:line="360" w:lineRule="auto"/>
        <w:rPr>
          <w:rFonts w:ascii="黑体" w:eastAsia="黑体" w:hAnsi="宋体"/>
        </w:rPr>
      </w:pPr>
      <w:r>
        <w:rPr>
          <w:rFonts w:ascii="黑体" w:eastAsia="黑体" w:hAnsi="宋体" w:hint="eastAsia"/>
        </w:rPr>
        <w:t>1. 通用条款说明</w:t>
      </w:r>
    </w:p>
    <w:p>
      <w:pPr>
        <w:spacing w:line="360" w:lineRule="auto"/>
        <w:ind w:firstLine="470" w:firstLineChars="196"/>
        <w:rPr>
          <w:rFonts w:ascii="宋体" w:eastAsia="宋体" w:hAnsi="宋体"/>
          <w:szCs w:val="21"/>
        </w:rPr>
      </w:pPr>
      <w:r>
        <w:rPr>
          <w:rFonts w:ascii="宋体" w:eastAsia="宋体" w:hAnsi="宋体" w:hint="eastAsia"/>
          <w:szCs w:val="21"/>
        </w:rPr>
        <w:t>1.1招标代理机构发出招标文件通用条款版本，列出深圳市政府采购项目进行招标采购所适用的通用条款内容。如有需要，招标代理机构可以对通用条款的内容进行补充。</w:t>
      </w:r>
    </w:p>
    <w:p>
      <w:pPr>
        <w:spacing w:line="360" w:lineRule="auto"/>
        <w:ind w:firstLine="470" w:firstLineChars="196"/>
        <w:rPr>
          <w:rFonts w:ascii="宋体" w:eastAsia="宋体" w:hAnsi="宋体"/>
          <w:szCs w:val="21"/>
        </w:rPr>
      </w:pPr>
      <w:r>
        <w:rPr>
          <w:rFonts w:ascii="宋体" w:eastAsia="宋体" w:hAnsi="宋体" w:hint="eastAsia"/>
          <w:szCs w:val="21"/>
        </w:rPr>
        <w:t>1.2招标文件分为第一册“专用条款”和第二册“通用条款”。</w:t>
      </w:r>
    </w:p>
    <w:p>
      <w:pPr>
        <w:spacing w:line="360" w:lineRule="auto"/>
        <w:ind w:firstLine="470" w:firstLineChars="196"/>
        <w:rPr>
          <w:rFonts w:ascii="宋体" w:eastAsia="宋体" w:hAnsi="宋体"/>
          <w:szCs w:val="21"/>
        </w:rPr>
      </w:pPr>
      <w:r>
        <w:rPr>
          <w:rFonts w:ascii="宋体" w:eastAsia="宋体" w:hAnsi="宋体" w:hint="eastAsia"/>
          <w:szCs w:val="21"/>
        </w:rPr>
        <w:t>1.3“专用条款”是对本次采购项目的具体要求，包含招标公告、对通用条款的补充内容及其他关键信息、用户需求书、投标文件格式及附件、合同条款及格式等内容。</w:t>
      </w:r>
    </w:p>
    <w:p>
      <w:pPr>
        <w:spacing w:line="360" w:lineRule="auto"/>
        <w:ind w:firstLine="470" w:firstLineChars="196"/>
        <w:rPr>
          <w:rFonts w:ascii="宋体" w:eastAsia="宋体" w:hAnsi="宋体"/>
          <w:szCs w:val="21"/>
        </w:rPr>
      </w:pPr>
      <w:r>
        <w:rPr>
          <w:rFonts w:ascii="宋体" w:eastAsia="宋体" w:hAnsi="宋体" w:hint="eastAsia"/>
          <w:szCs w:val="21"/>
        </w:rPr>
        <w:t>1.4“通用条款”是适用于政府采购公开招标项目的基础性条款，具有普遍性和通用性。</w:t>
      </w:r>
    </w:p>
    <w:p>
      <w:pPr>
        <w:spacing w:line="360" w:lineRule="auto"/>
        <w:ind w:firstLine="470" w:firstLineChars="196"/>
        <w:rPr>
          <w:rFonts w:ascii="宋体" w:eastAsia="宋体" w:hAnsi="宋体"/>
          <w:szCs w:val="21"/>
        </w:rPr>
      </w:pPr>
      <w:r>
        <w:rPr>
          <w:rFonts w:ascii="宋体" w:eastAsia="宋体" w:hAnsi="宋体" w:hint="eastAsia"/>
          <w:szCs w:val="21"/>
        </w:rPr>
        <w:t>1.5“专用条款”和“通用条款”表述不一致或有冲突时，以“专用条款”为准。</w:t>
      </w:r>
    </w:p>
    <w:p>
      <w:pPr>
        <w:spacing w:line="360" w:lineRule="auto"/>
        <w:rPr>
          <w:rFonts w:ascii="黑体" w:eastAsia="黑体" w:hAnsi="宋体"/>
        </w:rPr>
      </w:pPr>
      <w:r>
        <w:rPr>
          <w:rFonts w:ascii="黑体" w:eastAsia="黑体" w:hAnsi="宋体" w:hint="eastAsia"/>
        </w:rPr>
        <w:t>2</w:t>
      </w:r>
      <w:r>
        <w:rPr>
          <w:rFonts w:ascii="黑体" w:eastAsia="黑体" w:hAnsi="宋体"/>
        </w:rPr>
        <w:t>．</w:t>
      </w:r>
      <w:r>
        <w:rPr>
          <w:rFonts w:ascii="黑体" w:eastAsia="黑体" w:hAnsi="宋体" w:hint="eastAsia"/>
        </w:rPr>
        <w:t>招标说明</w:t>
      </w:r>
    </w:p>
    <w:p>
      <w:pPr>
        <w:spacing w:line="360" w:lineRule="auto"/>
        <w:ind w:firstLine="470" w:firstLineChars="196"/>
        <w:rPr>
          <w:rFonts w:ascii="宋体" w:eastAsia="宋体" w:hAnsi="宋体"/>
          <w:szCs w:val="21"/>
        </w:rPr>
      </w:pPr>
      <w:r>
        <w:rPr>
          <w:rFonts w:ascii="宋体" w:eastAsia="宋体" w:hAnsi="宋体" w:hint="eastAsia"/>
          <w:szCs w:val="21"/>
        </w:rPr>
        <w:t>本项目按照《深圳经济特区政府采购条例》、《深圳经济特区政府采购条例实施细则》及政府采购其他法律法规，通过公开招标方式确定中标供应商。</w:t>
      </w:r>
    </w:p>
    <w:p>
      <w:pPr>
        <w:spacing w:line="360" w:lineRule="auto"/>
        <w:rPr>
          <w:rFonts w:ascii="黑体" w:eastAsia="黑体" w:hAnsi="宋体"/>
        </w:rPr>
      </w:pPr>
      <w:r>
        <w:rPr>
          <w:rFonts w:ascii="黑体" w:eastAsia="黑体" w:hAnsi="宋体" w:hint="eastAsia"/>
        </w:rPr>
        <w:t>3．定义</w:t>
      </w:r>
    </w:p>
    <w:p>
      <w:pPr>
        <w:spacing w:line="360" w:lineRule="auto"/>
        <w:ind w:firstLine="480" w:firstLineChars="200"/>
        <w:rPr>
          <w:rFonts w:ascii="宋体" w:eastAsia="宋体" w:hAnsi="宋体"/>
          <w:szCs w:val="21"/>
        </w:rPr>
      </w:pPr>
      <w:r>
        <w:rPr>
          <w:rFonts w:ascii="宋体" w:eastAsia="宋体" w:hAnsi="宋体"/>
          <w:szCs w:val="21"/>
        </w:rPr>
        <w:t>招标文件中下列术语应解释为：</w:t>
      </w:r>
    </w:p>
    <w:p>
      <w:pPr>
        <w:spacing w:line="360" w:lineRule="auto"/>
        <w:ind w:firstLine="470" w:firstLineChars="196"/>
        <w:rPr>
          <w:rFonts w:ascii="宋体" w:eastAsia="宋体" w:hAnsi="宋体"/>
          <w:szCs w:val="21"/>
        </w:rPr>
      </w:pPr>
      <w:r>
        <w:rPr>
          <w:rFonts w:ascii="宋体" w:eastAsia="宋体" w:hAnsi="宋体" w:hint="eastAsia"/>
          <w:szCs w:val="21"/>
        </w:rPr>
        <w:t>3.</w:t>
      </w:r>
      <w:r>
        <w:rPr>
          <w:rFonts w:ascii="宋体" w:eastAsia="宋体" w:hAnsi="宋体"/>
          <w:szCs w:val="21"/>
        </w:rPr>
        <w:t>1</w:t>
      </w:r>
      <w:r>
        <w:rPr>
          <w:rFonts w:ascii="宋体" w:eastAsia="宋体" w:hAnsi="宋体" w:hint="eastAsia"/>
          <w:szCs w:val="21"/>
        </w:rPr>
        <w:t>“采购人”：指利用财政性资金依法进行政府采购的国家机关、事业单位、团体组织；</w:t>
      </w:r>
    </w:p>
    <w:p>
      <w:pPr>
        <w:spacing w:line="360" w:lineRule="auto"/>
        <w:ind w:firstLine="470" w:firstLineChars="196"/>
        <w:rPr>
          <w:rFonts w:ascii="宋体" w:eastAsia="宋体" w:hAnsi="宋体"/>
          <w:szCs w:val="21"/>
        </w:rPr>
      </w:pPr>
      <w:r>
        <w:rPr>
          <w:rFonts w:ascii="宋体" w:eastAsia="宋体" w:hAnsi="宋体" w:hint="eastAsia"/>
          <w:szCs w:val="21"/>
        </w:rPr>
        <w:t>3.2“招标代理机构”</w:t>
      </w:r>
      <w:r>
        <w:rPr>
          <w:rFonts w:ascii="宋体" w:hAnsi="宋体"/>
          <w:color w:val="000000"/>
          <w:szCs w:val="21"/>
        </w:rPr>
        <w:t xml:space="preserve"> 指依法</w:t>
      </w:r>
      <w:r>
        <w:rPr>
          <w:rFonts w:ascii="宋体" w:hAnsi="宋体" w:hint="eastAsia"/>
          <w:color w:val="000000"/>
          <w:szCs w:val="21"/>
        </w:rPr>
        <w:t>设立</w:t>
      </w:r>
      <w:r>
        <w:rPr>
          <w:rFonts w:ascii="宋体" w:hAnsi="宋体"/>
          <w:color w:val="000000"/>
          <w:szCs w:val="21"/>
        </w:rPr>
        <w:t>、从事招标代理业务并提供相关服务的专门机构。本</w:t>
      </w:r>
      <w:r>
        <w:rPr>
          <w:rFonts w:ascii="宋体" w:hAnsi="宋体" w:hint="eastAsia"/>
          <w:color w:val="000000"/>
          <w:szCs w:val="21"/>
        </w:rPr>
        <w:t>次</w:t>
      </w:r>
      <w:r>
        <w:rPr>
          <w:rFonts w:ascii="宋体" w:hAnsi="宋体"/>
          <w:color w:val="000000"/>
          <w:szCs w:val="21"/>
        </w:rPr>
        <w:t>招</w:t>
      </w:r>
      <w:r>
        <w:rPr>
          <w:rFonts w:ascii="宋体" w:hAnsi="宋体" w:hint="eastAsia"/>
          <w:color w:val="000000"/>
          <w:szCs w:val="21"/>
        </w:rPr>
        <w:t>标</w:t>
      </w:r>
      <w:r>
        <w:rPr>
          <w:rFonts w:ascii="宋体" w:hAnsi="宋体"/>
          <w:color w:val="000000"/>
          <w:szCs w:val="21"/>
        </w:rPr>
        <w:t>的招标</w:t>
      </w:r>
      <w:r>
        <w:rPr>
          <w:rFonts w:ascii="宋体" w:hAnsi="宋体" w:hint="eastAsia"/>
          <w:color w:val="000000"/>
          <w:szCs w:val="21"/>
        </w:rPr>
        <w:t>代理</w:t>
      </w:r>
      <w:r>
        <w:rPr>
          <w:rFonts w:ascii="宋体" w:hAnsi="宋体"/>
          <w:color w:val="000000"/>
          <w:szCs w:val="21"/>
        </w:rPr>
        <w:t>机构特指</w:t>
      </w:r>
      <w:r>
        <w:rPr>
          <w:rFonts w:ascii="宋体" w:hAnsi="宋体" w:hint="eastAsia"/>
          <w:color w:val="000000"/>
          <w:szCs w:val="21"/>
        </w:rPr>
        <w:t>“</w:t>
      </w:r>
      <w:r>
        <w:rPr>
          <w:rFonts w:ascii="宋体" w:hAnsi="宋体" w:hint="eastAsia"/>
          <w:color w:val="000000"/>
          <w:szCs w:val="21"/>
          <w:lang w:eastAsia="zh-CN"/>
        </w:rPr>
        <w:t>深圳市国建工程造价咨询有限公司</w:t>
      </w:r>
      <w:r>
        <w:rPr>
          <w:rFonts w:ascii="宋体" w:hAnsi="宋体"/>
          <w:color w:val="000000"/>
          <w:szCs w:val="21"/>
        </w:rPr>
        <w:t>”。</w:t>
      </w:r>
    </w:p>
    <w:p>
      <w:pPr>
        <w:spacing w:line="360" w:lineRule="auto"/>
        <w:ind w:firstLine="470" w:firstLineChars="196"/>
        <w:rPr>
          <w:rFonts w:ascii="宋体" w:eastAsia="宋体" w:hAnsi="宋体"/>
          <w:szCs w:val="21"/>
        </w:rPr>
      </w:pPr>
      <w:r>
        <w:rPr>
          <w:rFonts w:ascii="宋体" w:eastAsia="宋体" w:hAnsi="宋体" w:hint="eastAsia"/>
          <w:szCs w:val="21"/>
        </w:rPr>
        <w:t>3.3“投标人”，即供应商，指参加投标竞争并愿意按照招标文件要求向采购人提供货物、工程或者服务的依法成立的法人、其他组织或者自然人；</w:t>
      </w:r>
    </w:p>
    <w:p>
      <w:pPr>
        <w:spacing w:line="360" w:lineRule="auto"/>
        <w:ind w:firstLine="470" w:firstLineChars="196"/>
        <w:rPr>
          <w:rFonts w:ascii="宋体" w:eastAsia="宋体" w:hAnsi="宋体"/>
          <w:szCs w:val="21"/>
        </w:rPr>
      </w:pPr>
      <w:r>
        <w:rPr>
          <w:rFonts w:ascii="宋体" w:eastAsia="宋体" w:hAnsi="宋体" w:hint="eastAsia"/>
          <w:szCs w:val="21"/>
        </w:rPr>
        <w:t>3.4“评审委员会”是依据《深圳经济特区政府采购条例》、《深圳经济特区政府采购条例实施细则》等有关规定组建的专门负责本次招标评审工作的临时性机构；</w:t>
      </w:r>
    </w:p>
    <w:p>
      <w:pPr>
        <w:spacing w:line="360" w:lineRule="auto"/>
        <w:ind w:firstLine="470" w:firstLineChars="196"/>
        <w:rPr>
          <w:rFonts w:ascii="宋体" w:eastAsia="宋体" w:hAnsi="宋体"/>
          <w:szCs w:val="21"/>
        </w:rPr>
      </w:pPr>
      <w:r>
        <w:rPr>
          <w:rFonts w:ascii="宋体" w:eastAsia="宋体" w:hAnsi="宋体" w:hint="eastAsia"/>
          <w:szCs w:val="21"/>
        </w:rPr>
        <w:t>3.5“日期”</w:t>
      </w:r>
      <w:r>
        <w:rPr>
          <w:rFonts w:ascii="宋体" w:eastAsia="宋体" w:hAnsi="宋体"/>
          <w:szCs w:val="21"/>
        </w:rPr>
        <w:t>指</w:t>
      </w:r>
      <w:r>
        <w:rPr>
          <w:rFonts w:ascii="宋体" w:eastAsia="宋体" w:hAnsi="宋体" w:hint="eastAsia"/>
          <w:szCs w:val="21"/>
        </w:rPr>
        <w:t>公历日；</w:t>
      </w:r>
    </w:p>
    <w:p>
      <w:pPr>
        <w:spacing w:line="360" w:lineRule="auto"/>
        <w:ind w:firstLine="470" w:firstLineChars="196"/>
        <w:rPr>
          <w:rFonts w:ascii="宋体" w:eastAsia="宋体" w:hAnsi="宋体"/>
          <w:szCs w:val="21"/>
        </w:rPr>
      </w:pPr>
      <w:r>
        <w:rPr>
          <w:rFonts w:ascii="宋体" w:eastAsia="宋体" w:hAnsi="宋体" w:hint="eastAsia"/>
          <w:szCs w:val="21"/>
        </w:rPr>
        <w:t>3.6“合同”指由本次招标所产生的合同或合约文件；</w:t>
      </w:r>
    </w:p>
    <w:p>
      <w:pPr>
        <w:spacing w:line="360" w:lineRule="auto"/>
        <w:ind w:firstLine="470" w:firstLineChars="196"/>
        <w:rPr>
          <w:rFonts w:ascii="宋体" w:eastAsia="宋体" w:hAnsi="宋体"/>
          <w:szCs w:val="21"/>
        </w:rPr>
      </w:pPr>
      <w:r>
        <w:rPr>
          <w:rFonts w:ascii="宋体" w:eastAsia="宋体" w:hAnsi="宋体" w:hint="eastAsia"/>
          <w:szCs w:val="21"/>
        </w:rPr>
        <w:t>3.7“电子投标文件”指利用</w:t>
      </w:r>
      <w:r>
        <w:rPr>
          <w:rFonts w:ascii="宋体" w:eastAsia="宋体" w:hAnsi="宋体" w:hint="eastAsia"/>
          <w:b/>
          <w:bCs/>
          <w:color w:val="FF0000"/>
          <w:szCs w:val="21"/>
        </w:rPr>
        <w:t>深圳公共资源交易中心</w:t>
      </w:r>
      <w:r>
        <w:rPr>
          <w:rFonts w:ascii="宋体" w:eastAsia="宋体" w:hAnsi="宋体" w:hint="eastAsia"/>
          <w:szCs w:val="21"/>
        </w:rPr>
        <w:t>网站提供的投标书加密软件加密的投标文件,适用于网上投标</w:t>
      </w:r>
      <w:bookmarkStart w:id="21" w:name="_Hlk72398581"/>
      <w:r>
        <w:rPr>
          <w:rFonts w:ascii="宋体" w:eastAsia="宋体" w:hAnsi="宋体" w:hint="eastAsia"/>
          <w:szCs w:val="21"/>
        </w:rPr>
        <w:t>（此投标书加密软件可从</w:t>
      </w:r>
      <w:r>
        <w:rPr>
          <w:rFonts w:eastAsia="宋体"/>
          <w:b/>
        </w:rPr>
        <w:t>www.szggzy.com</w:t>
      </w:r>
      <w:r>
        <w:rPr>
          <w:rFonts w:ascii="宋体" w:eastAsia="宋体" w:hAnsi="宋体" w:hint="eastAsia"/>
          <w:szCs w:val="21"/>
        </w:rPr>
        <w:t>网站“服务导航-政府采购-资料下载”栏目中下载）；</w:t>
      </w:r>
      <w:bookmarkEnd w:id="21"/>
    </w:p>
    <w:p>
      <w:pPr>
        <w:spacing w:line="360" w:lineRule="auto"/>
        <w:ind w:firstLine="470" w:firstLineChars="196"/>
        <w:rPr>
          <w:rFonts w:ascii="宋体" w:eastAsia="宋体" w:hAnsi="宋体"/>
          <w:szCs w:val="21"/>
        </w:rPr>
      </w:pPr>
      <w:r>
        <w:rPr>
          <w:rFonts w:ascii="宋体" w:eastAsia="宋体" w:hAnsi="宋体" w:hint="eastAsia"/>
          <w:szCs w:val="21"/>
        </w:rPr>
        <w:t>3.8“网上投标”指通过</w:t>
      </w:r>
      <w:r>
        <w:rPr>
          <w:rFonts w:ascii="宋体" w:eastAsia="宋体" w:hAnsi="宋体" w:hint="eastAsia"/>
          <w:b/>
          <w:bCs/>
          <w:color w:val="FF0000"/>
          <w:szCs w:val="21"/>
        </w:rPr>
        <w:t>深圳公共资源交易中心</w:t>
      </w:r>
      <w:r>
        <w:rPr>
          <w:rFonts w:ascii="宋体" w:eastAsia="宋体" w:hAnsi="宋体" w:hint="eastAsia"/>
          <w:szCs w:val="21"/>
        </w:rPr>
        <w:t>网站（</w:t>
      </w:r>
      <w:r>
        <w:rPr>
          <w:rFonts w:ascii="宋体" w:eastAsia="宋体" w:hAnsi="宋体" w:hint="eastAsia"/>
          <w:b/>
          <w:bCs/>
          <w:szCs w:val="21"/>
        </w:rPr>
        <w:t>网站网址：</w:t>
      </w:r>
      <w:r>
        <w:rPr>
          <w:rFonts w:eastAsia="宋体"/>
          <w:b/>
        </w:rPr>
        <w:t>www.szggzy.com</w:t>
      </w:r>
      <w:r>
        <w:rPr>
          <w:rFonts w:ascii="宋体" w:eastAsia="宋体" w:hAnsi="宋体" w:hint="eastAsia"/>
          <w:szCs w:val="21"/>
        </w:rPr>
        <w:t>）上传电子投标文件；</w:t>
      </w:r>
    </w:p>
    <w:p>
      <w:pPr>
        <w:spacing w:line="360" w:lineRule="auto"/>
        <w:ind w:firstLine="470" w:firstLineChars="196"/>
        <w:rPr>
          <w:rFonts w:ascii="宋体" w:eastAsia="宋体" w:hAnsi="宋体"/>
          <w:szCs w:val="21"/>
        </w:rPr>
      </w:pPr>
      <w:r>
        <w:rPr>
          <w:rFonts w:ascii="宋体" w:eastAsia="宋体" w:hAnsi="宋体" w:hint="eastAsia"/>
          <w:szCs w:val="21"/>
        </w:rPr>
        <w:t>3.9招标文件中的标题或题名仅起引导作用，而不应视为对招标文件内容的理解和解释。</w:t>
      </w:r>
    </w:p>
    <w:p>
      <w:pPr>
        <w:spacing w:line="360" w:lineRule="auto"/>
        <w:rPr>
          <w:rFonts w:ascii="黑体" w:eastAsia="黑体" w:hAnsi="宋体"/>
        </w:rPr>
      </w:pPr>
      <w:r>
        <w:rPr>
          <w:rFonts w:ascii="黑体" w:eastAsia="黑体" w:hAnsi="宋体" w:hint="eastAsia"/>
        </w:rPr>
        <w:t>4. 政府采购供应商责任</w:t>
      </w:r>
    </w:p>
    <w:p>
      <w:pPr>
        <w:spacing w:line="360" w:lineRule="auto"/>
        <w:ind w:firstLine="470" w:firstLineChars="196"/>
        <w:rPr>
          <w:rFonts w:ascii="宋体" w:eastAsia="宋体" w:hAnsi="宋体"/>
          <w:szCs w:val="21"/>
        </w:rPr>
      </w:pPr>
      <w:r>
        <w:rPr>
          <w:rFonts w:ascii="宋体" w:eastAsia="宋体" w:hAnsi="宋体" w:hint="eastAsia"/>
          <w:szCs w:val="21"/>
        </w:rPr>
        <w:t>4.1欢迎诚信、有实力和有社会责任心的供应商参与政府采购事业。</w:t>
      </w:r>
    </w:p>
    <w:p>
      <w:pPr>
        <w:spacing w:line="360" w:lineRule="auto"/>
        <w:ind w:firstLine="470" w:firstLineChars="196"/>
        <w:rPr>
          <w:rFonts w:ascii="宋体" w:eastAsia="宋体" w:hAnsi="宋体"/>
          <w:szCs w:val="21"/>
        </w:rPr>
      </w:pPr>
      <w:r>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eastAsia="黑体" w:hAnsi="宋体"/>
        </w:rPr>
      </w:pPr>
      <w:r>
        <w:rPr>
          <w:rFonts w:ascii="黑体" w:eastAsia="黑体" w:hAnsi="宋体" w:hint="eastAsia"/>
        </w:rPr>
        <w:t>5．投标人参加政府采购的条件</w:t>
      </w:r>
    </w:p>
    <w:p>
      <w:pPr>
        <w:spacing w:line="360" w:lineRule="auto"/>
        <w:ind w:firstLine="470" w:firstLineChars="196"/>
        <w:rPr>
          <w:rFonts w:ascii="宋体" w:eastAsia="宋体" w:hAnsi="宋体"/>
          <w:szCs w:val="21"/>
        </w:rPr>
      </w:pPr>
      <w:r>
        <w:rPr>
          <w:rFonts w:ascii="宋体" w:eastAsia="宋体" w:hAnsi="宋体" w:hint="eastAsia"/>
          <w:szCs w:val="21"/>
        </w:rPr>
        <w:t>5.1投标人应在投标前到</w:t>
      </w:r>
      <w:r>
        <w:rPr>
          <w:rFonts w:ascii="宋体" w:eastAsia="宋体" w:hAnsi="宋体" w:hint="eastAsia"/>
          <w:b/>
          <w:bCs/>
          <w:szCs w:val="21"/>
        </w:rPr>
        <w:t>深圳公共资源交易中心（具体在深圳交易集团有限公司政府采购业务分公司进行办理）</w:t>
      </w:r>
      <w:r>
        <w:rPr>
          <w:rFonts w:ascii="宋体" w:eastAsia="宋体" w:hAnsi="宋体" w:hint="eastAsia"/>
          <w:szCs w:val="21"/>
        </w:rPr>
        <w:t>进行注册并办理电子密钥。《</w:t>
      </w:r>
      <w:r>
        <w:fldChar w:fldCharType="begin"/>
      </w:r>
      <w:r>
        <w:instrText xml:space="preserve"> HYPERLINK "http://www.szzfcg.cn/viewer.do?id=2455258" </w:instrText>
      </w:r>
      <w:r>
        <w:fldChar w:fldCharType="separate"/>
      </w:r>
      <w:r>
        <w:rPr>
          <w:rFonts w:ascii="宋体" w:eastAsia="宋体" w:hAnsi="宋体"/>
          <w:szCs w:val="21"/>
        </w:rPr>
        <w:t>供应商注册及电子密钥新申请指引</w:t>
      </w:r>
      <w:r>
        <w:fldChar w:fldCharType="end"/>
      </w:r>
      <w:r>
        <w:rPr>
          <w:rFonts w:ascii="宋体" w:eastAsia="宋体" w:hAnsi="宋体" w:hint="eastAsia"/>
          <w:szCs w:val="21"/>
        </w:rPr>
        <w:t>》详见</w:t>
      </w:r>
      <w:r>
        <w:rPr>
          <w:rFonts w:eastAsia="宋体"/>
          <w:b/>
        </w:rPr>
        <w:t>www.szggzy.com</w:t>
      </w:r>
      <w:r>
        <w:rPr>
          <w:rFonts w:ascii="宋体" w:eastAsia="宋体" w:hAnsi="宋体" w:hint="eastAsia"/>
          <w:szCs w:val="21"/>
        </w:rPr>
        <w:t>网站“服务导航-政府采购-办事指南”。</w:t>
      </w:r>
    </w:p>
    <w:p>
      <w:pPr>
        <w:spacing w:line="360" w:lineRule="auto"/>
        <w:ind w:firstLine="470" w:firstLineChars="196"/>
        <w:rPr>
          <w:rFonts w:ascii="宋体" w:eastAsia="宋体" w:hAnsi="宋体"/>
          <w:szCs w:val="21"/>
        </w:rPr>
      </w:pPr>
      <w:r>
        <w:rPr>
          <w:rFonts w:ascii="宋体" w:eastAsia="宋体" w:hAnsi="宋体" w:hint="eastAsia"/>
          <w:szCs w:val="21"/>
        </w:rPr>
        <w:t>5.2投标人资格要求</w:t>
      </w:r>
    </w:p>
    <w:p>
      <w:pPr>
        <w:spacing w:line="360" w:lineRule="auto"/>
        <w:ind w:firstLine="470" w:firstLineChars="196"/>
        <w:rPr>
          <w:rFonts w:ascii="宋体" w:eastAsia="宋体" w:hAnsi="宋体"/>
          <w:szCs w:val="21"/>
        </w:rPr>
      </w:pPr>
      <w:r>
        <w:rPr>
          <w:rFonts w:ascii="宋体" w:eastAsia="宋体" w:hAnsi="宋体" w:hint="eastAsia"/>
          <w:szCs w:val="21"/>
        </w:rPr>
        <w:t>参加本项目的投标人应具备的资格条件详见本项目招标公告中 “投标人资格要求”（即申请人的资格要求）的内容。</w:t>
      </w:r>
    </w:p>
    <w:p>
      <w:pPr>
        <w:spacing w:line="360" w:lineRule="auto"/>
        <w:ind w:firstLine="470" w:firstLineChars="196"/>
        <w:rPr>
          <w:rFonts w:ascii="宋体" w:eastAsia="宋体" w:hAnsi="宋体"/>
          <w:szCs w:val="21"/>
        </w:rPr>
      </w:pPr>
      <w:r>
        <w:rPr>
          <w:rFonts w:ascii="宋体" w:eastAsia="宋体" w:hAnsi="宋体" w:hint="eastAsia"/>
          <w:szCs w:val="21"/>
        </w:rPr>
        <w:t>5.3联合体投标</w:t>
      </w:r>
    </w:p>
    <w:p>
      <w:pPr>
        <w:spacing w:line="360" w:lineRule="auto"/>
        <w:ind w:firstLine="470" w:firstLineChars="196"/>
        <w:rPr>
          <w:rFonts w:ascii="宋体" w:eastAsia="宋体" w:hAnsi="宋体"/>
          <w:szCs w:val="21"/>
        </w:rPr>
      </w:pPr>
      <w:r>
        <w:rPr>
          <w:rFonts w:ascii="宋体" w:eastAsia="宋体" w:hAnsi="宋体" w:hint="eastAsia"/>
          <w:szCs w:val="21"/>
        </w:rPr>
        <w:t>5.3.1　以下有关联合体投标的条款仅适用于允许投标人组成联合体投标的项目。</w:t>
      </w:r>
    </w:p>
    <w:p>
      <w:pPr>
        <w:spacing w:line="360" w:lineRule="auto"/>
        <w:ind w:firstLine="470" w:firstLineChars="196"/>
        <w:rPr>
          <w:rFonts w:ascii="宋体" w:eastAsia="宋体" w:hAnsi="宋体"/>
          <w:szCs w:val="21"/>
        </w:rPr>
      </w:pPr>
      <w:r>
        <w:rPr>
          <w:rFonts w:ascii="宋体" w:eastAsia="宋体" w:hAnsi="宋体" w:hint="eastAsia"/>
          <w:szCs w:val="21"/>
        </w:rPr>
        <w:t>5.3.2  由两个或两个以上的自然人、法人或者其他组织可以组成一个联合体，以一个供应商的身份共同投标时，应符合以下原则：</w:t>
      </w:r>
    </w:p>
    <w:p>
      <w:pPr>
        <w:spacing w:line="360" w:lineRule="auto"/>
        <w:ind w:firstLine="470" w:firstLineChars="196"/>
        <w:rPr>
          <w:rFonts w:ascii="宋体" w:eastAsia="宋体" w:hAnsi="宋体"/>
        </w:rPr>
      </w:pPr>
      <w:r>
        <w:rPr>
          <w:rFonts w:ascii="宋体" w:eastAsia="宋体" w:hAnsi="宋体" w:hint="eastAsia"/>
        </w:rPr>
        <w:t>（1）投标联合体各方参加政府采购活动应当具备下列条件：</w:t>
      </w:r>
    </w:p>
    <w:p>
      <w:pPr>
        <w:spacing w:line="360" w:lineRule="auto"/>
        <w:ind w:left="480" w:firstLine="470" w:leftChars="200" w:firstLineChars="196"/>
        <w:rPr>
          <w:rFonts w:ascii="宋体" w:eastAsia="宋体" w:hAnsi="宋体"/>
        </w:rPr>
      </w:pPr>
      <w:r>
        <w:rPr>
          <w:rFonts w:ascii="宋体" w:eastAsia="宋体" w:hAnsi="宋体" w:hint="eastAsia"/>
        </w:rPr>
        <w:t>1、具有独立承担民事责任的能力；</w:t>
      </w:r>
    </w:p>
    <w:p>
      <w:pPr>
        <w:spacing w:line="360" w:lineRule="auto"/>
        <w:ind w:left="420" w:firstLine="470" w:firstLineChars="196"/>
        <w:rPr>
          <w:rFonts w:ascii="宋体" w:eastAsia="宋体" w:hAnsi="宋体"/>
        </w:rPr>
      </w:pPr>
      <w:r>
        <w:rPr>
          <w:rFonts w:ascii="宋体" w:eastAsia="宋体" w:hAnsi="宋体" w:hint="eastAsia"/>
        </w:rPr>
        <w:t>2、有良好的商业信誉和健全的财务会计制度；</w:t>
      </w:r>
    </w:p>
    <w:p>
      <w:pPr>
        <w:spacing w:line="360" w:lineRule="auto"/>
        <w:ind w:left="480" w:firstLine="470" w:leftChars="200" w:firstLineChars="196"/>
        <w:rPr>
          <w:rFonts w:ascii="宋体" w:eastAsia="宋体" w:hAnsi="宋体"/>
        </w:rPr>
      </w:pPr>
      <w:r>
        <w:rPr>
          <w:rFonts w:ascii="宋体" w:eastAsia="宋体" w:hAnsi="宋体" w:hint="eastAsia"/>
        </w:rPr>
        <w:t>3、具有履行合同所必需的设备和专业技术能力；</w:t>
      </w:r>
    </w:p>
    <w:p>
      <w:pPr>
        <w:spacing w:line="360" w:lineRule="auto"/>
        <w:ind w:left="480" w:firstLine="470" w:leftChars="200" w:firstLineChars="196"/>
        <w:rPr>
          <w:rFonts w:ascii="宋体" w:eastAsia="宋体" w:hAnsi="宋体"/>
        </w:rPr>
      </w:pPr>
      <w:r>
        <w:rPr>
          <w:rFonts w:ascii="宋体" w:eastAsia="宋体" w:hAnsi="宋体" w:hint="eastAsia"/>
        </w:rPr>
        <w:t>4、有依法缴纳税收和社会保障资金的良好记录；</w:t>
      </w:r>
    </w:p>
    <w:p>
      <w:pPr>
        <w:spacing w:line="360" w:lineRule="auto"/>
        <w:ind w:left="480" w:firstLine="470" w:leftChars="200" w:firstLineChars="196"/>
        <w:rPr>
          <w:rFonts w:ascii="宋体" w:eastAsia="宋体" w:hAnsi="宋体"/>
        </w:rPr>
      </w:pPr>
      <w:r>
        <w:rPr>
          <w:rFonts w:ascii="宋体" w:eastAsia="宋体" w:hAnsi="宋体" w:hint="eastAsia"/>
        </w:rPr>
        <w:t>5、参加政府采购活动前三年内，在经营活动中没有重大违法记录；</w:t>
      </w:r>
    </w:p>
    <w:p>
      <w:pPr>
        <w:spacing w:line="360" w:lineRule="auto"/>
        <w:ind w:left="480" w:firstLine="470" w:leftChars="200" w:firstLineChars="196"/>
        <w:rPr>
          <w:rFonts w:ascii="宋体" w:eastAsia="宋体" w:hAnsi="宋体"/>
        </w:rPr>
      </w:pPr>
      <w:r>
        <w:rPr>
          <w:rFonts w:ascii="宋体" w:eastAsia="宋体" w:hAnsi="宋体" w:hint="eastAsia"/>
        </w:rPr>
        <w:t>6、法律、行政法规规定的其他条件。</w:t>
      </w:r>
    </w:p>
    <w:p>
      <w:pPr>
        <w:spacing w:line="360" w:lineRule="auto"/>
        <w:ind w:firstLine="470" w:firstLineChars="196"/>
        <w:rPr>
          <w:rFonts w:ascii="宋体" w:eastAsia="宋体" w:hAnsi="宋体"/>
        </w:rPr>
      </w:pPr>
      <w:r>
        <w:rPr>
          <w:rFonts w:ascii="宋体" w:eastAsia="宋体" w:hAnsi="宋体" w:hint="eastAsia"/>
        </w:rPr>
        <w:t>（2）在投标截止前，投标联合体各方均应注册成</w:t>
      </w:r>
      <w:r>
        <w:rPr>
          <w:rFonts w:ascii="宋体" w:eastAsia="宋体" w:hAnsi="宋体" w:hint="eastAsia"/>
          <w:b/>
          <w:bCs/>
          <w:szCs w:val="21"/>
        </w:rPr>
        <w:t>深圳公共资源交易中心（具体在深圳交易集团有限公司政府采购业务分公司进行办理）</w:t>
      </w:r>
      <w:r>
        <w:rPr>
          <w:rFonts w:ascii="宋体" w:eastAsia="宋体" w:hAnsi="宋体" w:hint="eastAsia"/>
        </w:rPr>
        <w:t>供应商；</w:t>
      </w:r>
    </w:p>
    <w:p>
      <w:pPr>
        <w:spacing w:line="360" w:lineRule="auto"/>
        <w:ind w:firstLine="470" w:firstLineChars="196"/>
        <w:rPr>
          <w:rFonts w:ascii="宋体" w:eastAsia="宋体" w:hAnsi="宋体"/>
        </w:rPr>
      </w:pPr>
      <w:r>
        <w:rPr>
          <w:rFonts w:ascii="宋体" w:eastAsia="宋体" w:hAnsi="宋体" w:hint="eastAsia"/>
        </w:rPr>
        <w:t>（3）联合体中有同类资质的供应商按照联合体分工承担相同工作的，应当按照资质等级较低的供应商确定资质等级；</w:t>
      </w:r>
    </w:p>
    <w:p>
      <w:pPr>
        <w:spacing w:line="360" w:lineRule="auto"/>
        <w:ind w:firstLine="470" w:firstLineChars="196"/>
        <w:rPr>
          <w:rFonts w:eastAsia="宋体"/>
        </w:rPr>
      </w:pPr>
      <w:r>
        <w:rPr>
          <w:rFonts w:eastAsia="宋体" w:hint="eastAsia"/>
        </w:rPr>
        <w:t>（4）是否允许联合体参加投标，应当由采购人和采购代理机构根据项目的实际情况和潜在供应商的数量自主决定，如果决定接受联合体投标则应当在招标公告中明示；</w:t>
      </w:r>
    </w:p>
    <w:p>
      <w:pPr>
        <w:spacing w:line="360" w:lineRule="auto"/>
        <w:ind w:firstLine="470" w:firstLineChars="196"/>
        <w:rPr>
          <w:rFonts w:ascii="宋体" w:eastAsia="宋体" w:hAnsi="宋体"/>
        </w:rPr>
      </w:pPr>
      <w:r>
        <w:rPr>
          <w:rFonts w:ascii="宋体" w:eastAsia="宋体" w:hAnsi="宋体" w:hint="eastAsia"/>
        </w:rPr>
        <w:t>（5）投标人的投标文件及中标后签署的合同协议对联合体各方均具法律约束力；</w:t>
      </w:r>
    </w:p>
    <w:p>
      <w:pPr>
        <w:spacing w:line="360" w:lineRule="auto"/>
        <w:ind w:firstLine="470" w:firstLineChars="196"/>
        <w:rPr>
          <w:rFonts w:ascii="宋体" w:eastAsia="宋体" w:hAnsi="宋体"/>
        </w:rPr>
      </w:pPr>
      <w:r>
        <w:rPr>
          <w:rFonts w:ascii="宋体" w:eastAsia="宋体" w:hAnsi="宋体" w:hint="eastAsia"/>
        </w:rPr>
        <w:t>（6）联合体各方应当签订联合体投标协议，明确约定各方拟承担的工作和责任，并将该协议随投标文件一并递交给政府集中采购机构；</w:t>
      </w:r>
    </w:p>
    <w:p>
      <w:pPr>
        <w:spacing w:line="360" w:lineRule="auto"/>
        <w:ind w:firstLine="470" w:firstLineChars="196"/>
        <w:rPr>
          <w:rFonts w:ascii="宋体" w:eastAsia="宋体" w:hAnsi="宋体"/>
        </w:rPr>
      </w:pPr>
      <w:r>
        <w:rPr>
          <w:rFonts w:ascii="宋体" w:eastAsia="宋体" w:hAnsi="宋体" w:hint="eastAsia"/>
        </w:rPr>
        <w:t>（7）联合体中标后，联合体各方应当共同与采购人签订合同，就中标项目向采购人承担连带责任；</w:t>
      </w:r>
    </w:p>
    <w:p>
      <w:pPr>
        <w:spacing w:line="360" w:lineRule="auto"/>
        <w:ind w:firstLine="470" w:firstLineChars="196"/>
        <w:rPr>
          <w:rFonts w:ascii="宋体" w:eastAsia="宋体" w:hAnsi="宋体"/>
        </w:rPr>
      </w:pPr>
      <w:r>
        <w:rPr>
          <w:rFonts w:ascii="宋体" w:eastAsia="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60" w:lineRule="auto"/>
        <w:ind w:firstLine="470" w:firstLineChars="196"/>
        <w:rPr>
          <w:rFonts w:ascii="宋体" w:eastAsia="宋体" w:hAnsi="宋体"/>
          <w:szCs w:val="21"/>
        </w:rPr>
      </w:pPr>
      <w:r>
        <w:rPr>
          <w:rFonts w:ascii="宋体" w:eastAsia="宋体" w:hAnsi="宋体" w:hint="eastAsia"/>
        </w:rPr>
        <w:t>（9）本通用条款中“投标人”一词亦指联合体各方，专用条款另有规定或说明的除外。</w:t>
      </w:r>
    </w:p>
    <w:p>
      <w:pPr>
        <w:spacing w:line="360" w:lineRule="auto"/>
        <w:rPr>
          <w:rFonts w:ascii="黑体" w:eastAsia="黑体" w:hAnsi="宋体"/>
        </w:rPr>
      </w:pPr>
      <w:r>
        <w:rPr>
          <w:rFonts w:ascii="黑体" w:eastAsia="黑体" w:hAnsi="宋体" w:hint="eastAsia"/>
        </w:rPr>
        <w:t>6．政策导向</w:t>
      </w:r>
    </w:p>
    <w:p>
      <w:pPr>
        <w:spacing w:line="360" w:lineRule="auto"/>
        <w:ind w:firstLine="470" w:firstLineChars="196"/>
        <w:rPr>
          <w:rFonts w:ascii="宋体" w:eastAsia="宋体" w:hAnsi="宋体"/>
        </w:rPr>
      </w:pPr>
      <w:r>
        <w:rPr>
          <w:rFonts w:ascii="宋体" w:eastAsia="宋体" w:hAnsi="宋体" w:hint="eastAsia"/>
        </w:rPr>
        <w:t>6.1政府采购扶持贫困地区、中小企业、监狱企业和残疾人福利性单位发展，支持节能减排、环境保护。</w:t>
      </w:r>
    </w:p>
    <w:p>
      <w:pPr>
        <w:spacing w:line="360" w:lineRule="auto"/>
        <w:ind w:firstLine="405"/>
        <w:rPr>
          <w:rFonts w:eastAsia="宋体"/>
          <w:shd w:val="clear" w:color="auto" w:fill="FFFFFF"/>
        </w:rPr>
      </w:pPr>
      <w:r>
        <w:rPr>
          <w:rFonts w:ascii="宋体" w:eastAsia="宋体" w:hAnsi="宋体" w:hint="eastAsia"/>
        </w:rPr>
        <w:t>6.2本项目落实深圳市政府采购供应商诚信管理政策要求。</w:t>
      </w:r>
    </w:p>
    <w:p>
      <w:pPr>
        <w:spacing w:line="360" w:lineRule="auto"/>
        <w:rPr>
          <w:rFonts w:ascii="黑体" w:eastAsia="黑体" w:hAnsi="宋体"/>
        </w:rPr>
      </w:pPr>
      <w:r>
        <w:rPr>
          <w:rFonts w:ascii="黑体" w:eastAsia="黑体" w:hAnsi="宋体" w:hint="eastAsia"/>
        </w:rPr>
        <w:t>7. 本项目若涉及采购货物，则合格的货物及相应服务应满足以下要求：</w:t>
      </w:r>
    </w:p>
    <w:p>
      <w:pPr>
        <w:spacing w:line="360" w:lineRule="auto"/>
        <w:ind w:firstLine="470" w:firstLineChars="196"/>
        <w:rPr>
          <w:rFonts w:ascii="宋体" w:eastAsia="宋体" w:hAnsi="宋体"/>
        </w:rPr>
      </w:pPr>
      <w:r>
        <w:rPr>
          <w:rFonts w:ascii="宋体" w:eastAsia="宋体" w:hAnsi="宋体" w:hint="eastAsia"/>
        </w:rPr>
        <w:t>7</w:t>
      </w:r>
      <w:r>
        <w:rPr>
          <w:rFonts w:ascii="宋体" w:eastAsia="宋体" w:hAnsi="宋体"/>
        </w:rPr>
        <w:t xml:space="preserve">.1  </w:t>
      </w:r>
      <w:r>
        <w:rPr>
          <w:rFonts w:ascii="宋体" w:eastAsia="宋体" w:hAnsi="宋体" w:hint="eastAsia"/>
        </w:rPr>
        <w:t>必须是全新、未使用过的原装合格正品（包括零部件），如安装或配置了软件的，须为正版软件。</w:t>
      </w:r>
    </w:p>
    <w:p>
      <w:pPr>
        <w:spacing w:line="360" w:lineRule="auto"/>
        <w:ind w:firstLine="470" w:firstLineChars="196"/>
        <w:rPr>
          <w:rFonts w:ascii="宋体" w:eastAsia="宋体" w:hAnsi="宋体"/>
        </w:rPr>
      </w:pPr>
      <w:r>
        <w:rPr>
          <w:rFonts w:ascii="宋体" w:eastAsia="宋体" w:hAnsi="宋体" w:hint="eastAsia"/>
        </w:rPr>
        <w:t>7.2  国产的货物及其有关服务必须符合中华人民共和国的设计、制造生产标准及行业标准。招标公告有其他要求的，亦应符合其要求。</w:t>
      </w:r>
    </w:p>
    <w:p>
      <w:pPr>
        <w:spacing w:line="360" w:lineRule="auto"/>
        <w:ind w:firstLine="470" w:firstLineChars="196"/>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60" w:lineRule="auto"/>
        <w:ind w:firstLine="470" w:firstLineChars="196"/>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60" w:lineRule="auto"/>
        <w:ind w:firstLine="470" w:firstLineChars="196"/>
        <w:rPr>
          <w:rFonts w:ascii="宋体" w:eastAsia="宋体" w:hAnsi="宋体"/>
        </w:rPr>
      </w:pPr>
      <w:r>
        <w:rPr>
          <w:rFonts w:ascii="宋体" w:eastAsia="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spacing w:line="360" w:lineRule="auto"/>
        <w:ind w:firstLine="470" w:firstLineChars="196"/>
        <w:rPr>
          <w:rFonts w:ascii="宋体" w:eastAsia="宋体" w:hAnsi="宋体"/>
        </w:rPr>
      </w:pPr>
      <w:r>
        <w:rPr>
          <w:rFonts w:ascii="宋体" w:eastAsia="宋体" w:hAnsi="宋体" w:hint="eastAsia"/>
        </w:rPr>
        <w:t>7.6  工期要求：投标人在投标时对其所投项目应提交交货进度、交货计划等，在合同规定的时间内完成项目实施工作。</w:t>
      </w:r>
    </w:p>
    <w:p>
      <w:pPr>
        <w:spacing w:line="360" w:lineRule="auto"/>
        <w:ind w:firstLine="470" w:firstLineChars="196"/>
        <w:rPr>
          <w:rFonts w:ascii="宋体" w:eastAsia="宋体" w:hAnsi="宋体"/>
        </w:rPr>
      </w:pPr>
      <w:r>
        <w:rPr>
          <w:rFonts w:ascii="宋体" w:eastAsia="宋体" w:hAnsi="宋体" w:hint="eastAsia"/>
        </w:rPr>
        <w:t>7.7  投标人必须承担的设备运输、安装调试、验收检测和提供设备操作说明书、图纸等其他相关及类似的义务。</w:t>
      </w:r>
    </w:p>
    <w:p>
      <w:pPr>
        <w:spacing w:line="360" w:lineRule="auto"/>
        <w:rPr>
          <w:rFonts w:ascii="黑体" w:eastAsia="黑体" w:hAnsi="宋体"/>
        </w:rPr>
      </w:pPr>
      <w:r>
        <w:rPr>
          <w:rFonts w:ascii="黑体" w:eastAsia="黑体" w:hAnsi="宋体" w:hint="eastAsia"/>
        </w:rPr>
        <w:t>8．投标费用</w:t>
      </w:r>
    </w:p>
    <w:p>
      <w:pPr>
        <w:spacing w:line="360" w:lineRule="auto"/>
        <w:ind w:firstLine="470" w:firstLineChars="196"/>
        <w:rPr>
          <w:rFonts w:ascii="宋体" w:eastAsia="宋体" w:hAnsi="宋体"/>
          <w:szCs w:val="21"/>
        </w:rPr>
      </w:pPr>
      <w:r>
        <w:rPr>
          <w:rFonts w:ascii="宋体" w:eastAsia="宋体" w:hAnsi="宋体" w:hint="eastAsia"/>
          <w:szCs w:val="21"/>
        </w:rPr>
        <w:t>不论投标结果如何，投标人应承担其编制投标文件与递交投标文件所涉及的一切费用。</w:t>
      </w:r>
    </w:p>
    <w:p>
      <w:pPr>
        <w:spacing w:line="360" w:lineRule="auto"/>
        <w:rPr>
          <w:rFonts w:ascii="黑体" w:eastAsia="黑体" w:hAnsi="宋体"/>
        </w:rPr>
      </w:pPr>
      <w:r>
        <w:rPr>
          <w:rFonts w:ascii="黑体" w:eastAsia="黑体" w:hAnsi="宋体" w:hint="eastAsia"/>
        </w:rPr>
        <w:t>9．踏勘现场</w:t>
      </w:r>
    </w:p>
    <w:p>
      <w:pPr>
        <w:spacing w:line="360" w:lineRule="auto"/>
        <w:ind w:firstLine="470" w:firstLineChars="196"/>
        <w:rPr>
          <w:rFonts w:ascii="宋体" w:eastAsia="宋体" w:hAnsi="宋体"/>
          <w:szCs w:val="21"/>
        </w:rPr>
      </w:pPr>
      <w:r>
        <w:rPr>
          <w:rFonts w:ascii="宋体" w:eastAsia="宋体" w:hAnsi="宋体" w:hint="eastAsia"/>
          <w:szCs w:val="21"/>
        </w:rPr>
        <w:t>9.1如有需要（详见专用条款），采购人或招标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spacing w:line="360" w:lineRule="auto"/>
        <w:ind w:firstLine="470" w:firstLineChars="196"/>
        <w:rPr>
          <w:rFonts w:ascii="宋体" w:eastAsia="宋体" w:hAnsi="宋体"/>
        </w:rPr>
      </w:pPr>
      <w:r>
        <w:rPr>
          <w:rFonts w:ascii="宋体" w:eastAsia="宋体" w:hAnsi="宋体" w:hint="eastAsia"/>
        </w:rPr>
        <w:t>9.2投标人及其人员经过采购人的允许，可以进入采购人的项目现场踏勘。若招标文件要求投标人于统一时间地点踏勘现场的，投标人应当按时前往。</w:t>
      </w:r>
    </w:p>
    <w:p>
      <w:pPr>
        <w:spacing w:line="360" w:lineRule="auto"/>
        <w:ind w:firstLine="470" w:firstLineChars="196"/>
        <w:rPr>
          <w:rFonts w:ascii="宋体" w:eastAsia="宋体" w:hAnsi="宋体"/>
        </w:rPr>
      </w:pPr>
      <w:r>
        <w:rPr>
          <w:rFonts w:ascii="宋体" w:eastAsia="宋体" w:hAnsi="宋体" w:hint="eastAsia"/>
        </w:rPr>
        <w:t>9.3采购人应当通过招标代理机构向投标人提供有关现场的书面资料和数据。</w:t>
      </w:r>
    </w:p>
    <w:p>
      <w:pPr>
        <w:spacing w:line="360" w:lineRule="auto"/>
        <w:ind w:firstLine="470" w:firstLineChars="196"/>
        <w:rPr>
          <w:rFonts w:ascii="宋体" w:eastAsia="宋体" w:hAnsi="宋体"/>
        </w:rPr>
      </w:pPr>
      <w:r>
        <w:rPr>
          <w:rFonts w:ascii="宋体" w:eastAsia="宋体" w:hAnsi="宋体" w:hint="eastAsia"/>
        </w:rPr>
        <w:t>9.4任何人或任何组织在踏勘现场时向投标人提供的任何书面资料或口头承诺，未经招标代理机构在网上发布或书面通知，均作无效处理。</w:t>
      </w:r>
    </w:p>
    <w:p>
      <w:pPr>
        <w:spacing w:line="360" w:lineRule="auto"/>
        <w:ind w:firstLine="470" w:firstLineChars="196"/>
        <w:rPr>
          <w:rFonts w:ascii="宋体" w:eastAsia="宋体" w:hAnsi="宋体"/>
        </w:rPr>
      </w:pPr>
      <w:r>
        <w:rPr>
          <w:rFonts w:ascii="宋体" w:eastAsia="宋体" w:hAnsi="宋体"/>
          <w:szCs w:val="21"/>
        </w:rPr>
        <w:t>9</w:t>
      </w:r>
      <w:r>
        <w:rPr>
          <w:rFonts w:ascii="宋体" w:eastAsia="宋体" w:hAnsi="宋体" w:hint="eastAsia"/>
          <w:szCs w:val="21"/>
        </w:rPr>
        <w:t>.</w:t>
      </w:r>
      <w:r>
        <w:rPr>
          <w:rFonts w:ascii="宋体" w:eastAsia="宋体" w:hAnsi="宋体"/>
          <w:szCs w:val="21"/>
        </w:rPr>
        <w:t>5</w:t>
      </w:r>
      <w:r>
        <w:rPr>
          <w:rFonts w:ascii="宋体" w:eastAsia="宋体" w:hAnsi="宋体" w:hint="eastAsia"/>
          <w:szCs w:val="21"/>
        </w:rPr>
        <w:t>未参与踏勘现场不作为否定投标人资格的理由。</w:t>
      </w:r>
    </w:p>
    <w:p>
      <w:pPr>
        <w:spacing w:line="360" w:lineRule="auto"/>
        <w:rPr>
          <w:rFonts w:ascii="宋体" w:eastAsia="宋体" w:hAnsi="宋体"/>
          <w:szCs w:val="21"/>
        </w:rPr>
      </w:pPr>
      <w:r>
        <w:rPr>
          <w:rFonts w:ascii="黑体" w:eastAsia="黑体" w:hAnsi="宋体" w:hint="eastAsia"/>
        </w:rPr>
        <w:t>1</w:t>
      </w:r>
      <w:r>
        <w:rPr>
          <w:rFonts w:ascii="黑体" w:eastAsia="黑体" w:hAnsi="宋体"/>
        </w:rPr>
        <w:t>0</w:t>
      </w:r>
      <w:r>
        <w:rPr>
          <w:rFonts w:ascii="黑体" w:eastAsia="黑体" w:hAnsi="宋体" w:hint="eastAsia"/>
        </w:rPr>
        <w:t>．标前会议</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1</w:t>
      </w:r>
      <w:r>
        <w:rPr>
          <w:rFonts w:ascii="宋体" w:eastAsia="宋体" w:hAnsi="宋体" w:hint="eastAsia"/>
          <w:szCs w:val="21"/>
        </w:rPr>
        <w:t>如采购人或招标代理机构认为有必要组织标前会议，投标人应按照招标文件规定的时间或招标代理机构另行书面通知（包括招标代理机构网站发布方式，如更正公告等）的时间和地点，参与标前会议。</w:t>
      </w:r>
    </w:p>
    <w:p>
      <w:pPr>
        <w:spacing w:line="360" w:lineRule="auto"/>
        <w:ind w:firstLine="470" w:firstLineChars="196"/>
        <w:rPr>
          <w:rFonts w:ascii="宋体" w:eastAsia="宋体" w:hAnsi="宋体"/>
          <w:szCs w:val="21"/>
        </w:rPr>
      </w:pPr>
      <w:r>
        <w:rPr>
          <w:rFonts w:ascii="宋体" w:eastAsia="宋体" w:hAnsi="宋体"/>
        </w:rPr>
        <w:t>10</w:t>
      </w:r>
      <w:r>
        <w:rPr>
          <w:rFonts w:ascii="宋体" w:eastAsia="宋体" w:hAnsi="宋体" w:hint="eastAsia"/>
        </w:rPr>
        <w:t>.</w:t>
      </w:r>
      <w:r>
        <w:rPr>
          <w:rFonts w:ascii="宋体" w:eastAsia="宋体" w:hAnsi="宋体"/>
        </w:rPr>
        <w:t>2</w:t>
      </w:r>
      <w:r>
        <w:rPr>
          <w:rFonts w:ascii="宋体" w:eastAsia="宋体" w:hAnsi="宋体" w:hint="eastAsia"/>
        </w:rPr>
        <w:t>任何人或任何组织在标前会议时向投标人提供的任何书面资料或口头承诺，未经招标代理机构在网上发布或书面通知，均作无效处理。</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未参与标前会议不作为否定投标人资格的理由。</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pPr>
        <w:spacing w:line="360" w:lineRule="auto"/>
        <w:rPr>
          <w:rFonts w:ascii="黑体" w:eastAsia="黑体" w:hAnsi="宋体"/>
        </w:rPr>
      </w:pPr>
      <w:r>
        <w:rPr>
          <w:rFonts w:ascii="黑体" w:eastAsia="黑体" w:hAnsi="宋体" w:hint="eastAsia"/>
        </w:rPr>
        <w:t>1</w:t>
      </w:r>
      <w:r>
        <w:rPr>
          <w:rFonts w:ascii="黑体" w:eastAsia="黑体" w:hAnsi="宋体"/>
        </w:rPr>
        <w:t>1</w:t>
      </w:r>
      <w:r>
        <w:rPr>
          <w:rFonts w:ascii="黑体" w:eastAsia="黑体" w:hAnsi="宋体" w:hint="eastAsia"/>
        </w:rPr>
        <w:t>．招标文件的编制与组成</w:t>
      </w:r>
    </w:p>
    <w:p>
      <w:pPr>
        <w:snapToGrid w:val="0"/>
        <w:spacing w:line="360" w:lineRule="auto"/>
        <w:ind w:firstLine="480" w:firstLineChars="20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.1招标文件除以下内容外，政府集中采购机构在招标期间发出的澄清或修改等相关公告或通知内容，均是招标文件的组成部分，对投标人起约束作用；</w:t>
      </w:r>
    </w:p>
    <w:p>
      <w:pPr>
        <w:spacing w:line="360" w:lineRule="auto"/>
        <w:ind w:firstLine="470" w:firstLineChars="196"/>
        <w:rPr>
          <w:rFonts w:ascii="宋体" w:eastAsia="宋体" w:hAnsi="宋体"/>
          <w:szCs w:val="21"/>
        </w:rPr>
      </w:pPr>
      <w:r>
        <w:rPr>
          <w:rFonts w:ascii="宋体" w:eastAsia="宋体" w:hAnsi="宋体" w:hint="eastAsia"/>
          <w:szCs w:val="21"/>
        </w:rPr>
        <w:t>招标文件包括下列内容：</w:t>
      </w:r>
    </w:p>
    <w:p>
      <w:pPr>
        <w:spacing w:line="360" w:lineRule="auto"/>
        <w:ind w:left="480" w:firstLine="470" w:leftChars="200" w:firstLineChars="196"/>
        <w:rPr>
          <w:rFonts w:ascii="宋体" w:eastAsia="宋体" w:hAnsi="宋体"/>
          <w:b/>
          <w:szCs w:val="21"/>
        </w:rPr>
      </w:pPr>
      <w:r>
        <w:rPr>
          <w:rFonts w:ascii="宋体" w:eastAsia="宋体" w:hAnsi="宋体" w:hint="eastAsia"/>
          <w:b/>
          <w:szCs w:val="21"/>
        </w:rPr>
        <w:t>第一册  专用条款</w:t>
      </w:r>
    </w:p>
    <w:p>
      <w:pPr>
        <w:spacing w:line="360" w:lineRule="auto"/>
        <w:ind w:left="1234" w:leftChars="514"/>
        <w:rPr>
          <w:rFonts w:ascii="宋体" w:eastAsia="宋体" w:hAnsi="宋体"/>
          <w:b/>
          <w:szCs w:val="21"/>
        </w:rPr>
      </w:pPr>
      <w:r>
        <w:rPr>
          <w:rFonts w:ascii="宋体" w:eastAsia="宋体" w:hAnsi="宋体" w:hint="eastAsia"/>
          <w:b/>
          <w:szCs w:val="21"/>
        </w:rPr>
        <w:t>关键信息</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第一章  招标公告</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第二章  对通用条款的补充内容及其他关键信息</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第三章  用户需求书</w:t>
      </w:r>
    </w:p>
    <w:p>
      <w:pPr>
        <w:spacing w:line="360" w:lineRule="auto"/>
        <w:ind w:left="720" w:firstLine="470" w:leftChars="300" w:firstLineChars="196"/>
        <w:rPr>
          <w:rFonts w:ascii="宋体" w:eastAsia="宋体" w:hAnsi="宋体"/>
          <w:szCs w:val="21"/>
        </w:rPr>
      </w:pPr>
      <w:r>
        <w:rPr>
          <w:rFonts w:eastAsia="宋体" w:hint="eastAsia"/>
        </w:rPr>
        <w:t>第四章投标文件格式及附件</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第五章  合同条款及格式</w:t>
      </w:r>
    </w:p>
    <w:p>
      <w:pPr>
        <w:spacing w:line="360" w:lineRule="auto"/>
        <w:ind w:left="480" w:firstLine="470" w:leftChars="200" w:firstLineChars="196"/>
        <w:rPr>
          <w:rFonts w:ascii="宋体" w:eastAsia="宋体" w:hAnsi="宋体"/>
          <w:b/>
          <w:szCs w:val="21"/>
        </w:rPr>
      </w:pPr>
      <w:r>
        <w:rPr>
          <w:rFonts w:ascii="宋体" w:eastAsia="宋体" w:hAnsi="宋体" w:hint="eastAsia"/>
          <w:b/>
          <w:szCs w:val="21"/>
        </w:rPr>
        <w:t>第二册  通用条款</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第一章  总则</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第二章  招标文件</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第三章  投标文件的编制</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第四章  投标文件的递交</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第五章  开标</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第六章  评审要求</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第七章  评审程序及评审方法</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第八章  定标及公示</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第九章  公开招标失败的后续处理</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第十章  合同的授予与备案</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第十一章  质疑处理</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.2 投标人下载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.3</w:t>
      </w:r>
      <w:r>
        <w:rPr>
          <w:rFonts w:ascii="宋体" w:eastAsia="宋体" w:hAnsi="宋体" w:hint="eastAsia"/>
        </w:rPr>
        <w:t>任何人或任何组织向投标人提交的任何书面或口头资料，未经招标代理机构在网上发布或书面通知，均作无效处理，不得作为招标文件的组成部分。招标代理机构对投标人由此而做出的推论、理解和结论概不负责。</w:t>
      </w:r>
    </w:p>
    <w:p>
      <w:pPr>
        <w:spacing w:line="360" w:lineRule="auto"/>
        <w:rPr>
          <w:rFonts w:ascii="黑体" w:eastAsia="黑体" w:hAnsi="宋体"/>
        </w:rPr>
      </w:pPr>
      <w:r>
        <w:rPr>
          <w:rFonts w:ascii="黑体" w:eastAsia="黑体" w:hAnsi="宋体" w:hint="eastAsia"/>
        </w:rPr>
        <w:t>1</w:t>
      </w:r>
      <w:r>
        <w:rPr>
          <w:rFonts w:ascii="黑体" w:eastAsia="黑体" w:hAnsi="宋体"/>
        </w:rPr>
        <w:t>2</w:t>
      </w:r>
      <w:r>
        <w:rPr>
          <w:rFonts w:ascii="黑体" w:eastAsia="黑体" w:hAnsi="宋体" w:hint="eastAsia"/>
        </w:rPr>
        <w:t>．招标文件的澄清</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.1招标文件澄清的目的是澄清、解答投标人在查阅招标文件后或现场踏勘中可能提出的与投标有关的疑问或询问。</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.2投标人如对招标文件内容有疑问，应当在招标公告规定的澄清（提问）截止时间前以网上提问的形式通过网上政府采购系统提交招标代理机构。</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3不论是招标代理机构根据需要主动对招标文件进行必要的澄清或是根据投标人的要求对招标文件做出澄清，招标代理机构都将在投标截止日期前以书面形式（包括招标代理机构网站发布方式）答复或发送给所有投标人。答复内容是招标文件的组成部分，对投标人起约束作用，其有效性按照本通用条款第1</w:t>
      </w:r>
      <w:r>
        <w:rPr>
          <w:rFonts w:ascii="宋体" w:eastAsia="宋体" w:hAnsi="宋体"/>
          <w:szCs w:val="21"/>
        </w:rPr>
        <w:t>3.3</w:t>
      </w:r>
      <w:r>
        <w:rPr>
          <w:rFonts w:ascii="宋体" w:eastAsia="宋体" w:hAnsi="宋体" w:hint="eastAsia"/>
          <w:szCs w:val="21"/>
        </w:rPr>
        <w:t>、1</w:t>
      </w:r>
      <w:r>
        <w:rPr>
          <w:rFonts w:ascii="宋体" w:eastAsia="宋体" w:hAnsi="宋体"/>
          <w:szCs w:val="21"/>
        </w:rPr>
        <w:t>3.4</w:t>
      </w:r>
      <w:r>
        <w:rPr>
          <w:rFonts w:ascii="宋体" w:eastAsia="宋体" w:hAnsi="宋体" w:hint="eastAsia"/>
          <w:szCs w:val="21"/>
        </w:rPr>
        <w:t>款规定执行。</w:t>
      </w:r>
    </w:p>
    <w:p>
      <w:pPr>
        <w:spacing w:line="360" w:lineRule="auto"/>
        <w:rPr>
          <w:rFonts w:ascii="黑体" w:eastAsia="黑体" w:hAnsi="宋体"/>
        </w:rPr>
      </w:pPr>
      <w:r>
        <w:rPr>
          <w:rFonts w:ascii="黑体" w:eastAsia="黑体" w:hAnsi="宋体"/>
        </w:rPr>
        <w:t>1</w:t>
      </w:r>
      <w:r>
        <w:rPr>
          <w:rFonts w:ascii="黑体" w:eastAsia="黑体" w:hAnsi="宋体" w:hint="eastAsia"/>
        </w:rPr>
        <w:t>3．招标文件的修改</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3.1招标文件发出后，在投标截止日期前任何时候，确需要变更招标文件内容的，招标代理机构可主动或在解答投标人提出的澄清问题时对招标文件进行修改。</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3.2招标文件的修改以书面形式（包括招标代理机构网站发布方式，如更正公告等）发送给所有投标人，招标文件的修改内容作为招标文件的组成部分，并具有约束力。</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3.3招标文件、招标文件澄清答复内容、招标文件修改补充内容均以书面形式（包括招标代理机构网站公开发布方式，如更正公告等）明确的内容为准。当招标文件、修改补充通知、招标文件澄清答复内容相互矛盾时，以最后发出的内容为准。</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3.4招标代理机构保证招标文件澄清答复内容和招标文件修改补充内容在投标截止时间前以书面形式（包括招标代理机构网站发布方式，如更正公告等）发送给所有投标人。为使投标人在编制投标文件时有充分时间对招标文件的修改部分进行研究，招标代理机构可以酌情延长递交投标文件的截止日期。</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pPr>
        <w:spacing w:line="360" w:lineRule="auto"/>
        <w:rPr>
          <w:rFonts w:ascii="黑体" w:eastAsia="黑体" w:hAnsi="宋体"/>
        </w:rPr>
      </w:pPr>
      <w:r>
        <w:rPr>
          <w:rFonts w:ascii="黑体" w:eastAsia="黑体" w:hAnsi="宋体" w:hint="eastAsia"/>
        </w:rPr>
        <w:t>14．投标文件的语言及度量单位</w:t>
      </w:r>
    </w:p>
    <w:p>
      <w:pPr>
        <w:spacing w:line="360" w:lineRule="auto"/>
        <w:ind w:firstLine="470" w:firstLineChars="196"/>
        <w:rPr>
          <w:rFonts w:ascii="宋体" w:eastAsia="宋体" w:hAnsi="宋体"/>
          <w:szCs w:val="21"/>
        </w:rPr>
      </w:pPr>
      <w:r>
        <w:rPr>
          <w:rFonts w:ascii="宋体" w:eastAsia="宋体" w:hAnsi="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60" w:lineRule="auto"/>
        <w:ind w:firstLine="470" w:firstLineChars="196"/>
        <w:rPr>
          <w:rFonts w:ascii="宋体" w:eastAsia="宋体" w:hAnsi="宋体"/>
          <w:szCs w:val="21"/>
        </w:rPr>
      </w:pPr>
      <w:r>
        <w:rPr>
          <w:rFonts w:ascii="宋体" w:eastAsia="宋体" w:hAnsi="宋体" w:hint="eastAsia"/>
          <w:szCs w:val="21"/>
        </w:rPr>
        <w:t>14.2 除技术规范另有规定外，投标文件使用的度量单位，均采用中华人民共和国法定计量单位。</w:t>
      </w:r>
    </w:p>
    <w:p>
      <w:pPr>
        <w:spacing w:line="360" w:lineRule="auto"/>
        <w:rPr>
          <w:rFonts w:ascii="黑体" w:eastAsia="黑体" w:hAnsi="宋体"/>
        </w:rPr>
      </w:pPr>
      <w:r>
        <w:rPr>
          <w:rFonts w:ascii="黑体" w:eastAsia="黑体" w:hAnsi="宋体" w:hint="eastAsia"/>
        </w:rPr>
        <w:t>15．投标文件的组成</w:t>
      </w:r>
    </w:p>
    <w:p>
      <w:pPr>
        <w:spacing w:line="360" w:lineRule="auto"/>
        <w:ind w:firstLine="470" w:firstLineChars="196"/>
        <w:rPr>
          <w:rFonts w:ascii="宋体" w:eastAsia="宋体" w:hAnsi="宋体"/>
          <w:szCs w:val="21"/>
        </w:rPr>
      </w:pPr>
      <w:r>
        <w:rPr>
          <w:rFonts w:ascii="宋体" w:eastAsia="宋体" w:hAnsi="宋体" w:hint="eastAsia"/>
          <w:szCs w:val="21"/>
        </w:rPr>
        <w:t>具体内容在招标文件专用条款中进行规定。</w:t>
      </w:r>
    </w:p>
    <w:p>
      <w:pPr>
        <w:spacing w:line="360" w:lineRule="auto"/>
        <w:rPr>
          <w:rFonts w:ascii="黑体" w:eastAsia="黑体" w:hAnsi="宋体"/>
        </w:rPr>
      </w:pPr>
      <w:r>
        <w:rPr>
          <w:rFonts w:ascii="黑体" w:eastAsia="黑体" w:hAnsi="宋体"/>
        </w:rPr>
        <w:t>16．投标文件格式</w:t>
      </w:r>
    </w:p>
    <w:p>
      <w:pPr>
        <w:spacing w:line="360" w:lineRule="auto"/>
        <w:ind w:firstLine="470" w:firstLineChars="196"/>
        <w:rPr>
          <w:rFonts w:ascii="宋体" w:eastAsia="宋体" w:hAnsi="宋体"/>
          <w:szCs w:val="21"/>
        </w:rPr>
      </w:pPr>
      <w:r>
        <w:rPr>
          <w:rFonts w:ascii="宋体" w:eastAsia="宋体" w:hAnsi="宋体" w:hint="eastAsia"/>
          <w:szCs w:val="21"/>
        </w:rPr>
        <w:t>16.1投标文件包括本通用条款第</w:t>
      </w:r>
      <w:r>
        <w:rPr>
          <w:rFonts w:ascii="宋体" w:eastAsia="宋体" w:hAnsi="宋体"/>
          <w:szCs w:val="21"/>
        </w:rPr>
        <w:t>15条中规定的内容。如招标文件提供了投标文件格式，则</w:t>
      </w:r>
      <w:r>
        <w:rPr>
          <w:rFonts w:ascii="宋体" w:eastAsia="宋体" w:hAnsi="宋体" w:hint="eastAsia"/>
          <w:b/>
          <w:bCs/>
          <w:szCs w:val="21"/>
        </w:rPr>
        <w:t>投标人提交的投标文件应毫无例外地使用招标文件所提供的相应格式</w:t>
      </w:r>
      <w:r>
        <w:rPr>
          <w:rFonts w:ascii="宋体" w:eastAsia="宋体" w:hAnsi="宋体" w:hint="eastAsia"/>
          <w:szCs w:val="21"/>
        </w:rPr>
        <w:t>（表格均可按同样格式扩展）。</w:t>
      </w:r>
    </w:p>
    <w:p>
      <w:pPr>
        <w:spacing w:line="360" w:lineRule="auto"/>
        <w:rPr>
          <w:rFonts w:ascii="黑体" w:eastAsia="黑体" w:hAnsi="宋体"/>
        </w:rPr>
      </w:pPr>
      <w:r>
        <w:rPr>
          <w:rFonts w:ascii="黑体" w:eastAsia="黑体" w:hAnsi="宋体" w:hint="eastAsia"/>
        </w:rPr>
        <w:t>17．投标货币</w:t>
      </w:r>
    </w:p>
    <w:p>
      <w:pPr>
        <w:spacing w:line="360" w:lineRule="auto"/>
        <w:ind w:firstLine="470" w:firstLineChars="196"/>
        <w:rPr>
          <w:rFonts w:ascii="宋体" w:eastAsia="宋体" w:hAnsi="宋体"/>
          <w:szCs w:val="21"/>
        </w:rPr>
      </w:pPr>
      <w:r>
        <w:rPr>
          <w:rFonts w:ascii="宋体" w:eastAsia="宋体" w:hAnsi="宋体" w:hint="eastAsia"/>
          <w:szCs w:val="21"/>
        </w:rPr>
        <w:t>本项目的投标报价应以人民币计。</w:t>
      </w:r>
    </w:p>
    <w:p>
      <w:pPr>
        <w:spacing w:line="360" w:lineRule="auto"/>
        <w:rPr>
          <w:rFonts w:ascii="黑体" w:eastAsia="黑体" w:hAnsi="宋体"/>
        </w:rPr>
      </w:pPr>
      <w:r>
        <w:rPr>
          <w:rFonts w:ascii="黑体" w:eastAsia="黑体" w:hAnsi="宋体" w:hint="eastAsia"/>
        </w:rPr>
        <w:t>18．证明投标文件投标技术方案的合格性和符合招标文件规定的文件要求</w:t>
      </w:r>
    </w:p>
    <w:p>
      <w:pPr>
        <w:spacing w:line="360" w:lineRule="auto"/>
        <w:ind w:firstLine="470" w:firstLineChars="196"/>
        <w:rPr>
          <w:rFonts w:ascii="宋体" w:eastAsia="宋体" w:hAnsi="宋体"/>
          <w:szCs w:val="21"/>
        </w:rPr>
      </w:pPr>
      <w:r>
        <w:rPr>
          <w:rFonts w:ascii="宋体" w:eastAsia="宋体" w:hAnsi="宋体" w:hint="eastAsia"/>
          <w:szCs w:val="21"/>
        </w:rPr>
        <w:t>18</w:t>
      </w:r>
      <w:r>
        <w:rPr>
          <w:rFonts w:ascii="宋体" w:eastAsia="宋体" w:hAnsi="宋体"/>
          <w:szCs w:val="21"/>
        </w:rPr>
        <w:t xml:space="preserve">.1 </w:t>
      </w:r>
      <w:r>
        <w:rPr>
          <w:rFonts w:ascii="宋体" w:eastAsia="宋体" w:hAnsi="宋体" w:hint="eastAsia"/>
          <w:szCs w:val="21"/>
        </w:rPr>
        <w:t>投标人应提交证明文件，证明其投标技术方案项下的货物和服务的合格性符合招标文件规定。该投标技术方案及其证明文件均作为投标文件组成部分。</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 xml:space="preserve">.2 </w:t>
      </w:r>
      <w:r>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60" w:lineRule="auto"/>
        <w:ind w:firstLine="470" w:firstLineChars="196"/>
        <w:rPr>
          <w:rFonts w:ascii="宋体" w:eastAsia="宋体" w:hAnsi="宋体"/>
          <w:szCs w:val="21"/>
        </w:rPr>
      </w:pPr>
      <w:r>
        <w:rPr>
          <w:rFonts w:ascii="宋体" w:eastAsia="宋体" w:hAnsi="宋体" w:hint="eastAsia"/>
          <w:szCs w:val="21"/>
        </w:rPr>
        <w:t>18.2.1主要技术指标和性能的详细说明。</w:t>
      </w:r>
    </w:p>
    <w:p>
      <w:pPr>
        <w:spacing w:line="360" w:lineRule="auto"/>
        <w:ind w:firstLine="470" w:firstLineChars="196"/>
        <w:rPr>
          <w:rFonts w:ascii="宋体" w:eastAsia="宋体" w:hAnsi="宋体"/>
          <w:szCs w:val="21"/>
        </w:rPr>
      </w:pPr>
      <w:r>
        <w:rPr>
          <w:rFonts w:ascii="宋体" w:eastAsia="宋体" w:hAnsi="宋体" w:hint="eastAsia"/>
          <w:szCs w:val="21"/>
        </w:rPr>
        <w:t>18.2.</w:t>
      </w:r>
      <w:r>
        <w:rPr>
          <w:rFonts w:ascii="宋体" w:eastAsia="宋体" w:hAnsi="宋体"/>
          <w:szCs w:val="21"/>
        </w:rPr>
        <w:t>2</w:t>
      </w:r>
      <w:r>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p>
    <w:p>
      <w:pPr>
        <w:spacing w:line="360" w:lineRule="auto"/>
        <w:ind w:firstLine="470" w:firstLineChars="196"/>
        <w:rPr>
          <w:rFonts w:ascii="宋体" w:eastAsia="宋体" w:hAnsi="宋体"/>
          <w:szCs w:val="21"/>
        </w:rPr>
      </w:pPr>
      <w:r>
        <w:rPr>
          <w:rFonts w:ascii="宋体" w:eastAsia="宋体" w:hAnsi="宋体" w:hint="eastAsia"/>
          <w:szCs w:val="21"/>
        </w:rPr>
        <w:t>18.2.</w:t>
      </w:r>
      <w:r>
        <w:rPr>
          <w:rFonts w:ascii="宋体" w:eastAsia="宋体" w:hAnsi="宋体"/>
          <w:szCs w:val="21"/>
        </w:rPr>
        <w:t>3</w:t>
      </w:r>
      <w:r>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spacing w:line="360" w:lineRule="auto"/>
        <w:ind w:firstLine="470" w:firstLineChars="196"/>
        <w:rPr>
          <w:rFonts w:ascii="宋体" w:eastAsia="宋体" w:hAnsi="宋体"/>
          <w:szCs w:val="21"/>
        </w:rPr>
      </w:pPr>
      <w:r>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rPr>
        <w:t>清晰度要求能够使用电脑阅读、识别和判断</w:t>
      </w:r>
      <w:r>
        <w:rPr>
          <w:rFonts w:ascii="宋体" w:eastAsia="宋体" w:hAnsi="宋体" w:hint="eastAsia"/>
          <w:szCs w:val="21"/>
        </w:rPr>
        <w:t>；</w:t>
      </w:r>
    </w:p>
    <w:p>
      <w:pPr>
        <w:spacing w:line="360" w:lineRule="auto"/>
        <w:ind w:firstLine="470" w:firstLineChars="196"/>
        <w:rPr>
          <w:rFonts w:ascii="宋体" w:eastAsia="宋体" w:hAnsi="宋体"/>
          <w:szCs w:val="21"/>
        </w:rPr>
      </w:pPr>
      <w:r>
        <w:rPr>
          <w:rFonts w:ascii="宋体" w:eastAsia="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360" w:lineRule="auto"/>
        <w:ind w:firstLine="470" w:firstLineChars="196"/>
        <w:rPr>
          <w:rFonts w:ascii="宋体" w:eastAsia="宋体" w:hAnsi="宋体"/>
          <w:szCs w:val="21"/>
        </w:rPr>
      </w:pPr>
      <w:r>
        <w:rPr>
          <w:rFonts w:ascii="宋体" w:eastAsia="宋体" w:hAnsi="宋体" w:hint="eastAsia"/>
          <w:szCs w:val="21"/>
        </w:rPr>
        <w:t>18.3相关资料不符合18.2款要求的，评审委员会有权认定为投标技术方案不合格响应，其相关分数予以扣减或作投标无效处理。</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w:t>
      </w:r>
      <w:r>
        <w:rPr>
          <w:rFonts w:ascii="宋体" w:eastAsia="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rPr>
        <w:t>满足要求</w:t>
      </w:r>
      <w:r>
        <w:rPr>
          <w:rFonts w:ascii="宋体" w:eastAsia="宋体" w:hAnsi="宋体" w:hint="eastAsia"/>
          <w:szCs w:val="21"/>
        </w:rPr>
        <w:t>，由评审委员会来评判。</w:t>
      </w:r>
    </w:p>
    <w:p>
      <w:pPr>
        <w:spacing w:line="360" w:lineRule="auto"/>
        <w:ind w:firstLine="470" w:firstLineChars="196"/>
        <w:rPr>
          <w:rFonts w:ascii="宋体" w:eastAsia="宋体" w:hAnsi="宋体"/>
          <w:szCs w:val="21"/>
        </w:rPr>
      </w:pPr>
      <w:r>
        <w:rPr>
          <w:rFonts w:ascii="宋体" w:eastAsia="宋体" w:hAnsi="宋体" w:hint="eastAsia"/>
          <w:szCs w:val="21"/>
        </w:rPr>
        <w:t>18.5除非另有规定或说明，投标人对同一项目投标时，不得同时提供两套或两套以上的投标方案。</w:t>
      </w:r>
    </w:p>
    <w:p>
      <w:pPr>
        <w:spacing w:line="360" w:lineRule="auto"/>
        <w:rPr>
          <w:rFonts w:ascii="黑体" w:eastAsia="黑体" w:hAnsi="宋体"/>
        </w:rPr>
      </w:pPr>
      <w:r>
        <w:rPr>
          <w:rFonts w:ascii="黑体" w:eastAsia="黑体" w:hAnsi="宋体" w:hint="eastAsia"/>
        </w:rPr>
        <w:t>19．投标文件其他证明文件的要求</w:t>
      </w:r>
    </w:p>
    <w:p>
      <w:pPr>
        <w:spacing w:line="360" w:lineRule="auto"/>
        <w:rPr>
          <w:rFonts w:ascii="宋体" w:eastAsia="宋体" w:hAnsi="宋体"/>
          <w:color w:val="FF0000"/>
          <w:szCs w:val="21"/>
        </w:rPr>
      </w:pPr>
      <w:r>
        <w:rPr>
          <w:rFonts w:ascii="宋体" w:eastAsia="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p>
    <w:p>
      <w:pPr>
        <w:spacing w:line="360" w:lineRule="auto"/>
        <w:ind w:firstLine="470" w:firstLineChars="196"/>
        <w:rPr>
          <w:rFonts w:ascii="宋体" w:eastAsia="宋体" w:hAnsi="宋体"/>
          <w:szCs w:val="21"/>
        </w:rPr>
      </w:pPr>
      <w:r>
        <w:rPr>
          <w:rFonts w:ascii="宋体" w:eastAsia="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pacing w:line="360" w:lineRule="auto"/>
        <w:rPr>
          <w:rFonts w:ascii="黑体" w:eastAsia="黑体" w:hAnsi="宋体"/>
        </w:rPr>
      </w:pPr>
      <w:r>
        <w:rPr>
          <w:rFonts w:ascii="黑体" w:eastAsia="黑体" w:hAnsi="宋体" w:hint="eastAsia"/>
        </w:rPr>
        <w:t>20．投标有效期</w:t>
      </w:r>
    </w:p>
    <w:p>
      <w:pPr>
        <w:spacing w:line="360" w:lineRule="auto"/>
        <w:ind w:firstLine="470" w:firstLineChars="196"/>
        <w:rPr>
          <w:rFonts w:ascii="宋体" w:eastAsia="宋体" w:hAnsi="宋体"/>
          <w:szCs w:val="21"/>
        </w:rPr>
      </w:pPr>
      <w:r>
        <w:rPr>
          <w:rFonts w:ascii="宋体" w:eastAsia="宋体" w:hAnsi="宋体" w:hint="eastAsia"/>
          <w:szCs w:val="21"/>
        </w:rPr>
        <w:t>20.1 投标有效期为</w:t>
      </w:r>
      <w:r>
        <w:rPr>
          <w:rFonts w:ascii="Arial" w:eastAsia="宋体" w:hAnsi="Arial" w:cs="Arial" w:hint="eastAsia"/>
          <w:szCs w:val="21"/>
        </w:rPr>
        <w:t>从投标截止之日算起的日历天数。</w:t>
      </w:r>
      <w:r>
        <w:rPr>
          <w:rFonts w:ascii="宋体" w:eastAsia="宋体" w:hAnsi="宋体" w:hint="eastAsia"/>
          <w:szCs w:val="21"/>
        </w:rPr>
        <w:t>在此期限内，所有投标文件均保持有效。</w:t>
      </w:r>
    </w:p>
    <w:p>
      <w:pPr>
        <w:spacing w:line="360" w:lineRule="auto"/>
        <w:ind w:firstLine="470" w:firstLineChars="196"/>
        <w:rPr>
          <w:rFonts w:ascii="宋体" w:eastAsia="宋体" w:hAnsi="宋体"/>
          <w:szCs w:val="21"/>
        </w:rPr>
      </w:pPr>
      <w:r>
        <w:rPr>
          <w:rFonts w:ascii="宋体" w:eastAsia="宋体" w:hAnsi="宋体" w:hint="eastAsia"/>
          <w:szCs w:val="21"/>
        </w:rPr>
        <w:t>20.2 在特殊情况下，招标代理机构在原定的投标有效期满之前，招标代理机构可以根据需要以书面形式（包括招标代理机构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w:t>
      </w:r>
    </w:p>
    <w:p>
      <w:pPr>
        <w:spacing w:line="360" w:lineRule="auto"/>
        <w:ind w:firstLine="470" w:firstLineChars="196"/>
        <w:rPr>
          <w:rFonts w:ascii="宋体" w:eastAsia="宋体" w:hAnsi="宋体"/>
          <w:szCs w:val="21"/>
        </w:rPr>
      </w:pPr>
      <w:r>
        <w:rPr>
          <w:rFonts w:ascii="宋体" w:eastAsia="宋体" w:hAnsi="宋体" w:hint="eastAsia"/>
          <w:szCs w:val="21"/>
        </w:rPr>
        <w:t>20</w:t>
      </w:r>
      <w:r>
        <w:rPr>
          <w:rFonts w:ascii="宋体" w:eastAsia="宋体" w:hAnsi="宋体"/>
          <w:szCs w:val="21"/>
        </w:rPr>
        <w:t>.3</w:t>
      </w:r>
      <w:r>
        <w:rPr>
          <w:rFonts w:ascii="宋体" w:eastAsia="宋体" w:hAnsi="宋体" w:hint="eastAsia"/>
          <w:szCs w:val="21"/>
        </w:rPr>
        <w:t xml:space="preserve"> 中标供应商的投标文件有效期，截止于完成本招标文件规定的全部项目内容，并通过竣工验收及保修期结束。</w:t>
      </w:r>
    </w:p>
    <w:p>
      <w:pPr>
        <w:spacing w:line="360" w:lineRule="auto"/>
        <w:rPr>
          <w:rFonts w:ascii="黑体" w:eastAsia="黑体" w:hAnsi="宋体"/>
        </w:rPr>
      </w:pPr>
      <w:r>
        <w:rPr>
          <w:rFonts w:ascii="黑体" w:eastAsia="黑体" w:hAnsi="宋体" w:hint="eastAsia"/>
        </w:rPr>
        <w:t xml:space="preserve">21．关于投标保证金 </w:t>
      </w:r>
    </w:p>
    <w:p>
      <w:pPr>
        <w:spacing w:line="360" w:lineRule="auto"/>
        <w:rPr>
          <w:rFonts w:ascii="宋体" w:eastAsia="宋体" w:hAnsi="宋体"/>
          <w:szCs w:val="21"/>
        </w:rPr>
      </w:pPr>
      <w:r>
        <w:rPr>
          <w:rFonts w:ascii="宋体" w:eastAsia="宋体" w:hAnsi="宋体" w:hint="eastAsia"/>
          <w:szCs w:val="21"/>
        </w:rPr>
        <w:t xml:space="preserve">    21.1 </w:t>
      </w:r>
      <w:r>
        <w:rPr>
          <w:rFonts w:eastAsia="宋体" w:hint="eastAsia"/>
        </w:rPr>
        <w:t>根据《</w:t>
      </w:r>
      <w:r>
        <w:rPr>
          <w:rFonts w:eastAsia="宋体"/>
        </w:rPr>
        <w:t>深圳市财政局关于明确政府采购保证金管理工作的通知</w:t>
      </w:r>
      <w:r>
        <w:rPr>
          <w:rFonts w:eastAsia="宋体" w:hint="eastAsia"/>
        </w:rPr>
        <w:t>》（深财购[</w:t>
      </w:r>
      <w:r>
        <w:rPr>
          <w:rFonts w:eastAsia="宋体"/>
        </w:rPr>
        <w:t>2019]42</w:t>
      </w:r>
      <w:r>
        <w:rPr>
          <w:rFonts w:eastAsia="宋体" w:hint="eastAsia"/>
        </w:rPr>
        <w:t>号）文的规定，本项目不收取投标保证金。</w:t>
      </w:r>
    </w:p>
    <w:p>
      <w:pPr>
        <w:spacing w:line="360" w:lineRule="auto"/>
        <w:rPr>
          <w:rFonts w:ascii="黑体" w:eastAsia="黑体" w:hAnsi="宋体"/>
        </w:rPr>
      </w:pPr>
      <w:r>
        <w:rPr>
          <w:rFonts w:ascii="黑体" w:eastAsia="黑体" w:hAnsi="宋体" w:hint="eastAsia"/>
        </w:rPr>
        <w:t>22．投标人的替代方案</w:t>
      </w:r>
    </w:p>
    <w:p>
      <w:pPr>
        <w:spacing w:line="360" w:lineRule="auto"/>
        <w:ind w:firstLine="470" w:firstLineChars="196"/>
        <w:rPr>
          <w:rFonts w:ascii="宋体" w:eastAsia="宋体" w:hAnsi="宋体"/>
          <w:szCs w:val="21"/>
        </w:rPr>
      </w:pPr>
      <w:r>
        <w:rPr>
          <w:rFonts w:ascii="宋体" w:eastAsia="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spacing w:line="360" w:lineRule="auto"/>
        <w:ind w:firstLine="470" w:firstLineChars="196"/>
        <w:rPr>
          <w:rFonts w:ascii="宋体" w:eastAsia="宋体" w:hAnsi="宋体"/>
          <w:szCs w:val="21"/>
        </w:rPr>
      </w:pPr>
      <w:r>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eastAsia="黑体" w:hAnsi="宋体"/>
        </w:rPr>
      </w:pPr>
      <w:r>
        <w:rPr>
          <w:rFonts w:ascii="黑体" w:eastAsia="黑体" w:hAnsi="宋体" w:hint="eastAsia"/>
        </w:rPr>
        <w:t>23．</w:t>
      </w:r>
      <w:r>
        <w:rPr>
          <w:rFonts w:ascii="黑体" w:eastAsia="黑体" w:hAnsi="宋体"/>
        </w:rPr>
        <w:t>投标文件的</w:t>
      </w:r>
      <w:r>
        <w:rPr>
          <w:rFonts w:ascii="黑体" w:eastAsia="黑体" w:hAnsi="宋体" w:hint="eastAsia"/>
        </w:rPr>
        <w:t>制作</w:t>
      </w:r>
      <w:r>
        <w:rPr>
          <w:rFonts w:ascii="黑体" w:eastAsia="黑体" w:hAnsi="宋体"/>
        </w:rPr>
        <w:t>要求</w:t>
      </w:r>
    </w:p>
    <w:p>
      <w:pPr>
        <w:spacing w:line="360" w:lineRule="auto"/>
        <w:ind w:firstLine="470" w:firstLineChars="196"/>
        <w:rPr>
          <w:rFonts w:asciiTheme="minorEastAsia" w:hAnsiTheme="minorEastAsia"/>
        </w:rPr>
      </w:pPr>
      <w:r>
        <w:rPr>
          <w:rFonts w:asciiTheme="minorEastAsia" w:hAnsiTheme="minorEastAsia" w:hint="eastAsia"/>
        </w:rPr>
        <w:t>23.1</w:t>
      </w:r>
      <w:r>
        <w:rPr>
          <w:rFonts w:asciiTheme="majorEastAsia" w:eastAsiaTheme="majorEastAsia" w:hAnsiTheme="majorEastAsia" w:hint="eastAsia"/>
          <w:szCs w:val="21"/>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eastAsiaTheme="majorEastAsia" w:hAnsiTheme="majorEastAsia"/>
          <w:szCs w:val="21"/>
        </w:rPr>
        <w:t>http://zfcg.szggzy.com:8081/</w:t>
      </w:r>
      <w:r>
        <w:rPr>
          <w:rFonts w:asciiTheme="majorEastAsia" w:eastAsiaTheme="majorEastAsia" w:hAnsiTheme="majorEastAsia" w:hint="eastAsia"/>
          <w:szCs w:val="21"/>
        </w:rPr>
        <w:t>TPBidder/DownLoad/深圳市智慧采购平台投标文件制作专用软件.zip】。</w:t>
      </w:r>
    </w:p>
    <w:p>
      <w:pPr>
        <w:spacing w:after="60" w:line="360" w:lineRule="auto"/>
        <w:ind w:firstLine="470" w:firstLineChars="196"/>
        <w:rPr>
          <w:rFonts w:asciiTheme="majorEastAsia" w:eastAsiaTheme="majorEastAsia" w:hAnsiTheme="majorEastAsia"/>
          <w:szCs w:val="21"/>
        </w:rPr>
      </w:pPr>
      <w:r>
        <w:rPr>
          <w:rFonts w:asciiTheme="majorEastAsia" w:eastAsiaTheme="majorEastAsia" w:hAnsiTheme="majorEastAsia" w:hint="eastAsia"/>
          <w:szCs w:val="21"/>
        </w:rPr>
        <w:t>23.2投标人在使用《投标文件制作软件》编制投标书时须注意：</w:t>
      </w:r>
    </w:p>
    <w:p>
      <w:pPr>
        <w:spacing w:after="60" w:line="360" w:lineRule="auto"/>
        <w:ind w:firstLine="470" w:firstLineChars="196"/>
        <w:rPr>
          <w:rFonts w:asciiTheme="majorEastAsia" w:eastAsiaTheme="majorEastAsia" w:hAnsiTheme="majorEastAsia"/>
          <w:szCs w:val="21"/>
        </w:rPr>
      </w:pPr>
      <w:r>
        <w:rPr>
          <w:rFonts w:asciiTheme="majorEastAsia" w:eastAsiaTheme="majorEastAsia" w:hAnsiTheme="majorEastAsia" w:hint="eastAsia"/>
          <w:szCs w:val="21"/>
        </w:rPr>
        <w:t>23.2.1导入《投标文件制作软件》的招标文件项目名称、项目编号、包号应与以此制作的投标文件项目名称、项目编号、包号一致。例如，不能将甲项目A包的招标书导入《投标文件制作软件》，制作乙项目B包的投标书。</w:t>
      </w:r>
    </w:p>
    <w:p>
      <w:pPr>
        <w:spacing w:after="60" w:line="360" w:lineRule="auto"/>
        <w:ind w:firstLine="470" w:firstLineChars="196"/>
        <w:rPr>
          <w:rFonts w:asciiTheme="majorEastAsia" w:eastAsiaTheme="majorEastAsia" w:hAnsiTheme="majorEastAsia"/>
          <w:szCs w:val="21"/>
        </w:rPr>
      </w:pPr>
      <w:r>
        <w:rPr>
          <w:rFonts w:asciiTheme="majorEastAsia" w:eastAsiaTheme="majorEastAsia" w:hAnsiTheme="majorEastAsia" w:hint="eastAsia"/>
          <w:szCs w:val="21"/>
        </w:rPr>
        <w:t>23.2.2不能用非本公司的电子密钥加密本公司的投标文件，或者用其它公司的登录用户上传本公司的投标文件。</w:t>
      </w:r>
    </w:p>
    <w:p>
      <w:pPr>
        <w:spacing w:after="60" w:line="360" w:lineRule="auto"/>
        <w:ind w:firstLine="470" w:firstLineChars="196"/>
        <w:rPr>
          <w:rFonts w:asciiTheme="majorEastAsia" w:eastAsiaTheme="majorEastAsia" w:hAnsiTheme="majorEastAsia"/>
          <w:szCs w:val="21"/>
        </w:rPr>
      </w:pPr>
      <w:r>
        <w:rPr>
          <w:rFonts w:asciiTheme="majorEastAsia" w:eastAsiaTheme="majorEastAsia" w:hAnsiTheme="majorEastAsia" w:hint="eastAsia"/>
          <w:szCs w:val="21"/>
        </w:rPr>
        <w:t>23.2.3要求用《投标文件制作软件》编制投标书的包，不能用其它方式编制投标书。编制投标文件时，电脑须连通互联网。</w:t>
      </w:r>
    </w:p>
    <w:p>
      <w:pPr>
        <w:spacing w:after="60" w:line="360" w:lineRule="auto"/>
        <w:ind w:firstLine="470" w:firstLineChars="196"/>
        <w:rPr>
          <w:rFonts w:asciiTheme="majorEastAsia" w:eastAsiaTheme="majorEastAsia" w:hAnsiTheme="majorEastAsia"/>
          <w:szCs w:val="21"/>
        </w:rPr>
      </w:pPr>
      <w:r>
        <w:rPr>
          <w:rFonts w:asciiTheme="majorEastAsia" w:eastAsiaTheme="majorEastAsia" w:hAnsiTheme="majorEastAsia" w:hint="eastAsia"/>
          <w:szCs w:val="21"/>
        </w:rPr>
        <w:t>23.2.4投标文件不能带病毒。采购智慧平台开标时系统将会使用专业杀毒软件对投标文件进行病毒检测，如果这两种软件均报告发现病毒，则采购代理机构将认为该投标文件带病毒。</w:t>
      </w:r>
    </w:p>
    <w:p>
      <w:pPr>
        <w:spacing w:line="360" w:lineRule="auto"/>
        <w:ind w:firstLine="470" w:firstLineChars="196"/>
        <w:rPr>
          <w:rFonts w:asciiTheme="minorEastAsia" w:hAnsiTheme="minorEastAsia"/>
        </w:rPr>
      </w:pPr>
      <w:r>
        <w:rPr>
          <w:rFonts w:asciiTheme="minorEastAsia" w:hAnsiTheme="minorEastAsia" w:hint="eastAsia"/>
        </w:rPr>
        <w:t>23.2.5完整填写“投标关键信息”，如下图所示：</w:t>
      </w:r>
    </w:p>
    <w:p>
      <w:pPr>
        <w:spacing w:line="360" w:lineRule="auto"/>
        <w:ind w:firstLine="470" w:firstLineChars="196"/>
        <w:rPr>
          <w:rFonts w:asciiTheme="minorEastAsia" w:hAnsiTheme="minorEastAsia"/>
        </w:rPr>
      </w:pPr>
      <w:r>
        <w:rPr>
          <w:rFonts w:asciiTheme="minorEastAsia" w:hAnsiTheme="minorEastAsia" w:hint="eastAsia"/>
        </w:rPr>
        <w:t>（1）货物类</w:t>
      </w:r>
    </w:p>
    <w:p>
      <w:pPr>
        <w:spacing w:line="360" w:lineRule="auto"/>
        <w:ind w:firstLine="470" w:firstLineChars="196"/>
        <w:rPr>
          <w:rFonts w:asciiTheme="minorEastAsia" w:hAnsiTheme="minorEastAsia"/>
        </w:rPr>
      </w:pPr>
      <w:r>
        <w:rPr>
          <w:rFonts w:asciiTheme="minorEastAsia" w:hAnsiTheme="minorEastAsia"/>
        </w:rPr>
        <w:drawing>
          <wp:inline distT="0" distB="0" distL="114300" distR="114300">
            <wp:extent cx="5275580" cy="2715260"/>
            <wp:effectExtent l="0" t="0" r="1270" b="8890"/>
            <wp:docPr id="9"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图形用户界面, 应用程序&#10;&#10;描述已自动生成"/>
                    <pic:cNvPicPr>
                      <a:picLocks noChangeAspect="1"/>
                    </pic:cNvPicPr>
                  </pic:nvPicPr>
                  <pic:blipFill>
                    <a:blip xmlns:r="http://schemas.openxmlformats.org/officeDocument/2006/relationships" r:embed="rId6" cstate="print"/>
                    <a:stretch>
                      <a:fillRect/>
                    </a:stretch>
                  </pic:blipFill>
                  <pic:spPr>
                    <a:xfrm>
                      <a:off x="0" y="0"/>
                      <a:ext cx="5275580" cy="2715260"/>
                    </a:xfrm>
                    <a:prstGeom prst="rect">
                      <a:avLst/>
                    </a:prstGeom>
                    <a:noFill/>
                    <a:ln>
                      <a:noFill/>
                    </a:ln>
                  </pic:spPr>
                </pic:pic>
              </a:graphicData>
            </a:graphic>
          </wp:inline>
        </w:drawing>
      </w:r>
    </w:p>
    <w:p>
      <w:pPr>
        <w:spacing w:line="360" w:lineRule="auto"/>
        <w:ind w:firstLine="470" w:firstLineChars="196"/>
        <w:rPr>
          <w:rFonts w:asciiTheme="minorEastAsia" w:hAnsiTheme="minorEastAsia"/>
          <w:b/>
        </w:rPr>
      </w:pPr>
      <w:r>
        <w:rPr>
          <w:rFonts w:asciiTheme="minorEastAsia" w:hAnsiTheme="minorEastAsia" w:hint="eastAsia"/>
          <w:b/>
        </w:rPr>
        <w:t>备注：上述“开标一览表”中的“投标总价”将作为价格分计算依据；其它信息仅是对投标文件相关内容的概括性表述，不作为评审依据。</w:t>
      </w:r>
    </w:p>
    <w:p>
      <w:pPr>
        <w:spacing w:line="360" w:lineRule="auto"/>
        <w:rPr>
          <w:rFonts w:asciiTheme="minorEastAsia" w:hAnsiTheme="minorEastAsia"/>
        </w:rPr>
      </w:pPr>
    </w:p>
    <w:p>
      <w:pPr>
        <w:spacing w:line="360" w:lineRule="auto"/>
        <w:ind w:firstLine="470" w:firstLineChars="196"/>
        <w:rPr>
          <w:rFonts w:asciiTheme="minorEastAsia" w:hAnsiTheme="minorEastAsia"/>
        </w:rPr>
      </w:pPr>
      <w:r>
        <w:rPr>
          <w:rFonts w:asciiTheme="minorEastAsia" w:hAnsiTheme="minorEastAsia" w:hint="eastAsia"/>
        </w:rPr>
        <w:t>（2）服务类</w:t>
      </w:r>
    </w:p>
    <w:p>
      <w:pPr>
        <w:spacing w:line="360" w:lineRule="auto"/>
        <w:rPr>
          <w:rFonts w:asciiTheme="minorEastAsia" w:hAnsiTheme="minorEastAsia" w:cs="宋体"/>
        </w:rPr>
      </w:pPr>
    </w:p>
    <w:p>
      <w:pPr>
        <w:spacing w:line="360" w:lineRule="auto"/>
        <w:rPr>
          <w:rFonts w:asciiTheme="minorEastAsia" w:hAnsiTheme="minorEastAsia" w:cs="宋体"/>
        </w:rPr>
      </w:pPr>
      <w:r>
        <w:rPr>
          <w:rFonts w:asciiTheme="minorEastAsia" w:hAnsiTheme="minorEastAsia"/>
        </w:rPr>
        <w:drawing>
          <wp:inline distT="0" distB="0" distL="114300" distR="114300">
            <wp:extent cx="5275580" cy="2715260"/>
            <wp:effectExtent l="0" t="0" r="1270" b="8890"/>
            <wp:docPr id="10"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图形用户界面, 应用程序&#10;&#10;描述已自动生成"/>
                    <pic:cNvPicPr>
                      <a:picLocks noChangeAspect="1"/>
                    </pic:cNvPicPr>
                  </pic:nvPicPr>
                  <pic:blipFill>
                    <a:blip xmlns:r="http://schemas.openxmlformats.org/officeDocument/2006/relationships" r:embed="rId6" cstate="print"/>
                    <a:stretch>
                      <a:fillRect/>
                    </a:stretch>
                  </pic:blipFill>
                  <pic:spPr>
                    <a:xfrm>
                      <a:off x="0" y="0"/>
                      <a:ext cx="5275580" cy="2715260"/>
                    </a:xfrm>
                    <a:prstGeom prst="rect">
                      <a:avLst/>
                    </a:prstGeom>
                    <a:noFill/>
                    <a:ln>
                      <a:noFill/>
                    </a:ln>
                  </pic:spPr>
                </pic:pic>
              </a:graphicData>
            </a:graphic>
          </wp:inline>
        </w:drawing>
      </w:r>
    </w:p>
    <w:p>
      <w:pPr>
        <w:spacing w:line="360" w:lineRule="auto"/>
        <w:ind w:firstLine="470" w:firstLineChars="196"/>
        <w:rPr>
          <w:rFonts w:asciiTheme="minorEastAsia" w:hAnsiTheme="minorEastAsia"/>
          <w:b/>
        </w:rPr>
      </w:pPr>
      <w:r>
        <w:rPr>
          <w:rFonts w:asciiTheme="minorEastAsia" w:hAnsiTheme="minorEastAsia" w:hint="eastAsia"/>
          <w:b/>
        </w:rPr>
        <w:t>备注：上述“开标一览表”中的“投标总价”将作为价格分计算依据；其它信息仅是对投标文件相关内容的概括性表述，不作为评审依据。</w:t>
      </w:r>
    </w:p>
    <w:p>
      <w:pPr>
        <w:spacing w:line="360" w:lineRule="auto"/>
        <w:ind w:firstLine="470" w:firstLineChars="196"/>
        <w:rPr>
          <w:rFonts w:asciiTheme="minorEastAsia" w:hAnsiTheme="minorEastAsia"/>
        </w:rPr>
      </w:pPr>
      <w:r>
        <w:rPr>
          <w:rFonts w:asciiTheme="minorEastAsia" w:hAnsiTheme="minorEastAsia" w:hint="eastAsia"/>
        </w:rPr>
        <w:t>23.2.6投标人在编辑投标文件时，</w:t>
      </w:r>
      <w:r>
        <w:rPr>
          <w:rFonts w:asciiTheme="minorEastAsia" w:hAnsiTheme="minorEastAsia" w:hint="eastAsia"/>
          <w:b/>
        </w:rPr>
        <w:t>在投标文件目录中属于本节点内容的必须在本节点中填写，填写到其他节点或附件，</w:t>
      </w:r>
      <w:r>
        <w:rPr>
          <w:rFonts w:asciiTheme="minorEastAsia" w:hAnsiTheme="minorEastAsia" w:hint="eastAsia"/>
        </w:rPr>
        <w:t>一切后果由供应商自行承担。</w:t>
      </w:r>
    </w:p>
    <w:p>
      <w:pPr>
        <w:spacing w:line="360" w:lineRule="auto"/>
        <w:ind w:firstLine="470" w:firstLineChars="196"/>
        <w:rPr>
          <w:rFonts w:asciiTheme="minorEastAsia" w:hAnsiTheme="minorEastAsia"/>
        </w:rPr>
      </w:pPr>
      <w:r>
        <w:rPr>
          <w:rFonts w:asciiTheme="minorEastAsia" w:hAnsiTheme="minorEastAsia" w:hint="eastAsia"/>
        </w:rPr>
        <w:t>23.2.7投标文件编写完成后，</w:t>
      </w:r>
      <w:r>
        <w:rPr>
          <w:rFonts w:asciiTheme="minorEastAsia" w:hAnsiTheme="minorEastAsia" w:hint="eastAsia"/>
          <w:b/>
        </w:rPr>
        <w:t>必须用属于投标人的电子密钥进行加密，否则视同未盖公章，将导致投标文件无效。</w:t>
      </w:r>
    </w:p>
    <w:p>
      <w:pPr>
        <w:spacing w:line="360" w:lineRule="auto"/>
        <w:ind w:firstLine="470" w:firstLineChars="196"/>
        <w:rPr>
          <w:rFonts w:asciiTheme="minorEastAsia" w:hAnsiTheme="minorEastAsia"/>
        </w:rPr>
      </w:pPr>
      <w:r>
        <w:rPr>
          <w:rFonts w:asciiTheme="minorEastAsia" w:hAnsiTheme="minorEastAsia" w:hint="eastAsia"/>
        </w:rPr>
        <w:t>23.2.8招标代理机构不接受投标截止时间后递交的纸质、电子、传真等所有形式的投标文件。由于对网上政府采购系统操作不熟悉或自身电脑、网络等原因导致不能在投标截止时间之前上传投标文件，招标代理机构概不负责。建议于开标前一个工作日完成投标文件的制作与上传，如上传确有困难，请及时咨询。</w:t>
      </w:r>
    </w:p>
    <w:p>
      <w:pPr>
        <w:spacing w:line="360" w:lineRule="auto"/>
        <w:ind w:firstLine="470" w:firstLineChars="196"/>
        <w:rPr>
          <w:rFonts w:asciiTheme="minorEastAsia" w:hAnsiTheme="minorEastAsia"/>
        </w:rPr>
      </w:pPr>
      <w:r>
        <w:rPr>
          <w:rFonts w:asciiTheme="minorEastAsia" w:hAnsiTheme="minorEastAsia" w:hint="eastAsia"/>
        </w:rPr>
        <w:t>23.2.9如果开标时出现网络故障、技术故障，影响了政府采购活动，招标代理机构有权采取措施如延期、接受无法从网上上传的投标书等，以保障政府采购活动的公开、公平和公正。</w:t>
      </w:r>
    </w:p>
    <w:p>
      <w:pPr>
        <w:spacing w:line="360" w:lineRule="auto"/>
        <w:ind w:firstLine="470" w:firstLineChars="196"/>
        <w:rPr>
          <w:rFonts w:asciiTheme="minorEastAsia" w:hAnsiTheme="minorEastAsia"/>
        </w:rPr>
      </w:pPr>
      <w:r>
        <w:rPr>
          <w:rFonts w:asciiTheme="minorEastAsia" w:hAnsiTheme="minorEastAsia" w:hint="eastAsia"/>
        </w:rPr>
        <w:t>23.3电报、电话、传真形式的投标概不接受。</w:t>
      </w:r>
    </w:p>
    <w:p>
      <w:pPr>
        <w:spacing w:line="360" w:lineRule="auto"/>
        <w:ind w:firstLine="470" w:firstLineChars="196"/>
        <w:rPr>
          <w:rFonts w:asciiTheme="minorEastAsia" w:hAnsiTheme="minorEastAsia"/>
          <w:b/>
        </w:rPr>
      </w:pPr>
      <w:r>
        <w:rPr>
          <w:rFonts w:asciiTheme="minorEastAsia" w:hAnsiTheme="minorEastAsia" w:hint="eastAsia"/>
          <w:b/>
        </w:rPr>
        <w:t>23.4经投标人电子密钥加密的投标文件无须盖章或签字，</w:t>
      </w:r>
      <w:r>
        <w:rPr>
          <w:rFonts w:asciiTheme="minorEastAsia" w:hAnsiTheme="minorEastAsia" w:hint="eastAsia"/>
        </w:rPr>
        <w:t>专用条款另有要求的除外。</w:t>
      </w:r>
    </w:p>
    <w:p>
      <w:pPr>
        <w:spacing w:line="360" w:lineRule="auto"/>
        <w:ind w:firstLine="470" w:firstLineChars="196"/>
        <w:rPr>
          <w:rFonts w:asciiTheme="minorEastAsia" w:hAnsiTheme="minorEastAsia"/>
        </w:rPr>
      </w:pPr>
      <w:r>
        <w:rPr>
          <w:rFonts w:asciiTheme="minorEastAsia" w:hAnsiTheme="minorEastAsia" w:hint="eastAsia"/>
          <w:b/>
        </w:rPr>
        <w:t>23.5</w:t>
      </w:r>
      <w:r>
        <w:rPr>
          <w:rFonts w:asciiTheme="minorEastAsia" w:hAnsiTheme="minorEastAsia" w:hint="eastAsia"/>
        </w:rPr>
        <w:t xml:space="preserve"> 各类资格（资质）文件提供扫描件，专用条款另有要求的除外。</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pPr>
        <w:spacing w:line="360" w:lineRule="auto"/>
        <w:rPr>
          <w:rFonts w:ascii="黑体" w:eastAsia="黑体" w:hAnsi="宋体"/>
        </w:rPr>
      </w:pPr>
      <w:r>
        <w:rPr>
          <w:rFonts w:ascii="黑体" w:eastAsia="黑体" w:hAnsi="宋体" w:hint="eastAsia"/>
        </w:rPr>
        <w:t>24．投标文件的保密</w:t>
      </w:r>
    </w:p>
    <w:p>
      <w:pPr>
        <w:spacing w:line="360" w:lineRule="auto"/>
        <w:ind w:firstLine="470" w:firstLineChars="196"/>
        <w:rPr>
          <w:rFonts w:asciiTheme="minorEastAsia" w:hAnsiTheme="minorEastAsia"/>
        </w:rPr>
      </w:pPr>
      <w:r>
        <w:rPr>
          <w:rFonts w:asciiTheme="minorEastAsia" w:hAnsiTheme="minorEastAsia" w:hint="eastAsia"/>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spacing w:line="360" w:lineRule="auto"/>
        <w:rPr>
          <w:rFonts w:asciiTheme="minorEastAsia" w:hAnsiTheme="minorEastAsia" w:cs="宋体"/>
        </w:rPr>
      </w:pPr>
    </w:p>
    <w:p>
      <w:pPr>
        <w:spacing w:line="360" w:lineRule="auto"/>
        <w:rPr>
          <w:rFonts w:asciiTheme="minorEastAsia" w:hAnsiTheme="minorEastAsia"/>
        </w:rPr>
      </w:pPr>
      <w:r>
        <w:rPr>
          <w:rFonts w:asciiTheme="minorEastAsia" w:hAnsiTheme="minorEastAsia"/>
        </w:rPr>
        <w:drawing>
          <wp:inline distT="0" distB="0" distL="114300" distR="114300">
            <wp:extent cx="5275580" cy="2729230"/>
            <wp:effectExtent l="0" t="0" r="1270" b="13970"/>
            <wp:docPr id="11" name="图片 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图形用户界面, 应用程序&#10;&#10;描述已自动生成"/>
                    <pic:cNvPicPr>
                      <a:picLocks noChangeAspect="1"/>
                    </pic:cNvPicPr>
                  </pic:nvPicPr>
                  <pic:blipFill>
                    <a:blip xmlns:r="http://schemas.openxmlformats.org/officeDocument/2006/relationships" r:embed="rId6" cstate="print"/>
                    <a:stretch>
                      <a:fillRect/>
                    </a:stretch>
                  </pic:blipFill>
                  <pic:spPr>
                    <a:xfrm>
                      <a:off x="0" y="0"/>
                      <a:ext cx="5275580" cy="2729230"/>
                    </a:xfrm>
                    <a:prstGeom prst="rect">
                      <a:avLst/>
                    </a:prstGeom>
                    <a:noFill/>
                    <a:ln>
                      <a:noFill/>
                    </a:ln>
                  </pic:spPr>
                </pic:pic>
              </a:graphicData>
            </a:graphic>
          </wp:inline>
        </w:drawing>
      </w:r>
    </w:p>
    <w:p>
      <w:pPr>
        <w:spacing w:line="360" w:lineRule="auto"/>
        <w:rPr>
          <w:rFonts w:asciiTheme="minorEastAsia" w:hAnsiTheme="minorEastAsia"/>
        </w:rPr>
      </w:pPr>
      <w:r>
        <w:rPr>
          <w:rFonts w:asciiTheme="minorEastAsia" w:hAnsiTheme="minorEastAsia"/>
        </w:rPr>
        <w:t>在投标文件制作软件点击【生成标书】按钮进入【填写开标一览表界面】界面，在该界面填写完开标一览表信息后点击【确定】，进入投标文件生成环节。</w:t>
      </w:r>
    </w:p>
    <w:p>
      <w:pPr>
        <w:spacing w:line="360" w:lineRule="auto"/>
        <w:rPr>
          <w:rFonts w:asciiTheme="minorEastAsia" w:hAnsiTheme="minorEastAsia"/>
        </w:rPr>
      </w:pPr>
      <w:r>
        <w:rPr>
          <w:rFonts w:asciiTheme="minorEastAsia" w:hAnsiTheme="minorEastAsia"/>
        </w:rPr>
        <w:drawing>
          <wp:inline distT="0" distB="0" distL="114300" distR="114300">
            <wp:extent cx="5280660" cy="2727960"/>
            <wp:effectExtent l="0" t="0" r="15240" b="15240"/>
            <wp:docPr id="12" name="图片 5"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图形用户界面&#10;&#10;描述已自动生成"/>
                    <pic:cNvPicPr>
                      <a:picLocks noChangeAspect="1"/>
                    </pic:cNvPicPr>
                  </pic:nvPicPr>
                  <pic:blipFill>
                    <a:blip xmlns:r="http://schemas.openxmlformats.org/officeDocument/2006/relationships" r:embed="rId7" cstate="print"/>
                    <a:stretch>
                      <a:fillRect/>
                    </a:stretch>
                  </pic:blipFill>
                  <pic:spPr>
                    <a:xfrm>
                      <a:off x="0" y="0"/>
                      <a:ext cx="5280660" cy="2727960"/>
                    </a:xfrm>
                    <a:prstGeom prst="rect">
                      <a:avLst/>
                    </a:prstGeom>
                    <a:noFill/>
                    <a:ln>
                      <a:noFill/>
                    </a:ln>
                  </pic:spPr>
                </pic:pic>
              </a:graphicData>
            </a:graphic>
          </wp:inline>
        </w:drawing>
      </w:r>
    </w:p>
    <w:p>
      <w:pPr>
        <w:spacing w:line="360" w:lineRule="auto"/>
        <w:rPr>
          <w:rFonts w:asciiTheme="minorEastAsia" w:hAnsiTheme="minorEastAsia"/>
        </w:rPr>
      </w:pPr>
      <w:r>
        <w:rPr>
          <w:rFonts w:asciiTheme="minorEastAsia" w:hAnsiTheme="minorEastAsia"/>
        </w:rPr>
        <w:t>投标文件制作软件会在投标文件生成过程中，提示用户输入密码，输入密码后对标文件自动进行加密。</w:t>
      </w:r>
    </w:p>
    <w:p>
      <w:pPr>
        <w:spacing w:line="360" w:lineRule="auto"/>
        <w:rPr>
          <w:rFonts w:asciiTheme="minorEastAsia" w:hAnsiTheme="minorEastAsia"/>
          <w:b/>
        </w:rPr>
      </w:pPr>
      <w:r>
        <w:rPr>
          <w:rFonts w:asciiTheme="minorEastAsia" w:hAnsiTheme="minorEastAsia" w:hint="eastAsia"/>
          <w:b/>
        </w:rPr>
        <w:t xml:space="preserve"> 24.2若采购项目出现延期情况：</w:t>
      </w:r>
    </w:p>
    <w:p>
      <w:pPr>
        <w:spacing w:line="360" w:lineRule="auto"/>
        <w:ind w:firstLine="480" w:firstLineChars="200"/>
        <w:rPr>
          <w:rFonts w:asciiTheme="minorEastAsia" w:hAnsiTheme="minorEastAsia"/>
          <w:b/>
        </w:rPr>
      </w:pPr>
      <w:r>
        <w:rPr>
          <w:rFonts w:asciiTheme="minorEastAsia" w:hAnsiTheme="minorEastAsia" w:hint="eastAsia"/>
          <w:b/>
        </w:rPr>
        <w:t>如果供下载的招标文件（后缀名为.</w:t>
      </w:r>
      <w:r>
        <w:rPr>
          <w:rFonts w:asciiTheme="minorEastAsia" w:hAnsiTheme="minorEastAsia"/>
          <w:b/>
        </w:rPr>
        <w:t>szczf</w:t>
      </w:r>
      <w:r>
        <w:rPr>
          <w:rFonts w:asciiTheme="minorEastAsia" w:hAnsiTheme="minorEastAsia" w:hint="eastAsia"/>
          <w:b/>
        </w:rPr>
        <w:t>）有更新，投标人必须重新下载招标文件、重新制作投标文件、重新加密投标文件、重新上传投标文件；如果供下载的招标文件（后缀名为.</w:t>
      </w:r>
      <w:r>
        <w:rPr>
          <w:rFonts w:asciiTheme="minorEastAsia" w:hAnsiTheme="minorEastAsia"/>
          <w:b/>
        </w:rPr>
        <w:t>szczf</w:t>
      </w:r>
      <w:r>
        <w:rPr>
          <w:rFonts w:asciiTheme="minorEastAsia" w:hAnsiTheme="minorEastAsia" w:hint="eastAsia"/>
          <w:b/>
        </w:rPr>
        <w:t>）没有更新，投标人必须重新加密投标文件、重新上传投标文件（是否重新制作投标文件根据项目实际情况定）。否则，投标人自行承担投标文件无法解密导致投标无效的后果。</w:t>
      </w:r>
    </w:p>
    <w:p>
      <w:pPr>
        <w:spacing w:line="360" w:lineRule="auto"/>
        <w:ind w:firstLine="480" w:firstLineChars="200"/>
        <w:rPr>
          <w:rFonts w:asciiTheme="minorEastAsia" w:hAnsiTheme="minorEastAsia"/>
          <w:b/>
        </w:rPr>
      </w:pPr>
    </w:p>
    <w:p>
      <w:pPr>
        <w:spacing w:line="360" w:lineRule="auto"/>
        <w:rPr>
          <w:rFonts w:asciiTheme="minorEastAsia" w:hAnsiTheme="minorEastAsia"/>
        </w:rPr>
      </w:pPr>
      <w:r>
        <w:rPr>
          <w:rFonts w:asciiTheme="minorEastAsia" w:hAnsiTheme="minorEastAsia" w:hint="eastAsia"/>
        </w:rPr>
        <w:t>25．上传投标文件及投标截止日期</w:t>
      </w:r>
    </w:p>
    <w:p>
      <w:pPr>
        <w:spacing w:line="360" w:lineRule="auto"/>
        <w:ind w:firstLine="470" w:firstLineChars="196"/>
        <w:rPr>
          <w:rFonts w:asciiTheme="minorEastAsia" w:hAnsiTheme="minorEastAsia"/>
          <w:b/>
          <w:bCs/>
          <w:u w:val="single"/>
        </w:rPr>
      </w:pPr>
      <w:r>
        <w:rPr>
          <w:rFonts w:asciiTheme="majorEastAsia" w:eastAsiaTheme="majorEastAsia" w:hAnsiTheme="majorEastAsia" w:hint="eastAsia"/>
          <w:b/>
          <w:szCs w:val="21"/>
          <w:highlight w:val="yellow"/>
        </w:rPr>
        <w:t>25</w:t>
      </w:r>
      <w:r>
        <w:rPr>
          <w:rFonts w:asciiTheme="majorEastAsia" w:eastAsiaTheme="majorEastAsia" w:hAnsiTheme="majorEastAsia"/>
          <w:b/>
          <w:szCs w:val="21"/>
          <w:highlight w:val="yellow"/>
        </w:rPr>
        <w:t>.</w:t>
      </w:r>
      <w:r>
        <w:rPr>
          <w:rFonts w:asciiTheme="majorEastAsia" w:eastAsiaTheme="majorEastAsia" w:hAnsiTheme="majorEastAsia" w:hint="eastAsia"/>
          <w:b/>
          <w:szCs w:val="21"/>
          <w:highlight w:val="yellow"/>
        </w:rPr>
        <w:t>1实行网上投标，</w:t>
      </w:r>
      <w:r>
        <w:rPr>
          <w:rFonts w:asciiTheme="majorEastAsia" w:eastAsiaTheme="majorEastAsia" w:hAnsiTheme="majorEastAsia"/>
          <w:b/>
          <w:szCs w:val="21"/>
          <w:highlight w:val="yellow"/>
        </w:rPr>
        <w:t>投标人必须</w:t>
      </w:r>
      <w:r>
        <w:rPr>
          <w:rFonts w:asciiTheme="majorEastAsia" w:eastAsiaTheme="majorEastAsia" w:hAnsiTheme="majorEastAsia" w:hint="eastAsia"/>
          <w:b/>
          <w:szCs w:val="21"/>
          <w:highlight w:val="yellow"/>
        </w:rPr>
        <w:t>在招标</w:t>
      </w:r>
      <w:r>
        <w:rPr>
          <w:rFonts w:asciiTheme="majorEastAsia" w:eastAsiaTheme="majorEastAsia" w:hAnsiTheme="majorEastAsia"/>
          <w:b/>
          <w:szCs w:val="21"/>
          <w:highlight w:val="yellow"/>
        </w:rPr>
        <w:t>文件规定的投标截止时间前</w:t>
      </w:r>
      <w:r>
        <w:rPr>
          <w:rFonts w:asciiTheme="majorEastAsia" w:eastAsiaTheme="majorEastAsia" w:hAnsiTheme="majorEastAsia" w:hint="eastAsia"/>
          <w:b/>
          <w:szCs w:val="21"/>
          <w:highlight w:val="yellow"/>
        </w:rPr>
        <w:t>用电子密钥登录“深圳政府采购智慧平台用户网上办事子系统（http://zfcg.szggzy.com:8081/TPBidder/memberLogin）”，用“【我的项目】→【项目流程】→【递交投标(应答)文件】”功能点上传投标文件。</w:t>
      </w:r>
    </w:p>
    <w:p>
      <w:pPr>
        <w:spacing w:line="360" w:lineRule="auto"/>
        <w:ind w:firstLine="470" w:firstLineChars="196"/>
        <w:rPr>
          <w:rFonts w:asciiTheme="minorEastAsia" w:hAnsiTheme="minorEastAsia"/>
        </w:rPr>
      </w:pPr>
      <w:r>
        <w:rPr>
          <w:rFonts w:asciiTheme="minorEastAsia" w:hAnsiTheme="minorEastAsia" w:hint="eastAsia"/>
        </w:rPr>
        <w:t>25.2招标代理机构可以按本通用条款第13条规定，通过修改招标文件自行决定酌情延长投标截止期。在此情况下，招标代理机构、采购人和投标人受投标截止期制约的所有权利和义务均应延长至新的截止期。</w:t>
      </w:r>
    </w:p>
    <w:p>
      <w:pPr>
        <w:spacing w:line="360" w:lineRule="auto"/>
        <w:ind w:firstLine="470" w:firstLineChars="196"/>
        <w:rPr>
          <w:rFonts w:ascii="宋体" w:eastAsia="宋体" w:hAnsi="宋体"/>
        </w:rPr>
      </w:pPr>
      <w:r>
        <w:rPr>
          <w:rFonts w:asciiTheme="minorEastAsia" w:hAnsiTheme="minorEastAsia" w:hint="eastAsia"/>
        </w:rPr>
        <w:t>25</w:t>
      </w:r>
      <w:r>
        <w:rPr>
          <w:rFonts w:asciiTheme="minorEastAsia" w:hAnsiTheme="minorEastAsia"/>
        </w:rPr>
        <w:t>.</w:t>
      </w:r>
      <w:r>
        <w:rPr>
          <w:rFonts w:asciiTheme="minorEastAsia" w:hAnsiTheme="minorEastAsia" w:hint="eastAsia"/>
        </w:rPr>
        <w:t>3投标截止时间以后不得上传投标文件。</w:t>
      </w:r>
    </w:p>
    <w:p>
      <w:pPr>
        <w:spacing w:line="360" w:lineRule="auto"/>
        <w:rPr>
          <w:rFonts w:ascii="黑体" w:eastAsia="黑体" w:hAnsi="宋体"/>
        </w:rPr>
      </w:pPr>
      <w:r>
        <w:rPr>
          <w:rFonts w:ascii="黑体" w:eastAsia="黑体" w:hAnsi="宋体" w:hint="eastAsia"/>
        </w:rPr>
        <w:t>26. 样品、现场演示、方案讲解</w:t>
      </w:r>
    </w:p>
    <w:p>
      <w:pPr>
        <w:spacing w:line="360" w:lineRule="auto"/>
        <w:ind w:firstLine="470" w:firstLineChars="196"/>
        <w:rPr>
          <w:rFonts w:ascii="宋体" w:eastAsia="宋体" w:hAnsi="宋体"/>
          <w:szCs w:val="21"/>
        </w:rPr>
      </w:pPr>
      <w:r>
        <w:rPr>
          <w:rFonts w:ascii="宋体" w:eastAsia="宋体" w:hAnsi="宋体" w:hint="eastAsia"/>
          <w:szCs w:val="21"/>
        </w:rPr>
        <w:t>26.1 样品、现场演示、方案讲解等事项在招标文件专用条款中进行规定。</w:t>
      </w:r>
    </w:p>
    <w:p>
      <w:pPr>
        <w:spacing w:line="360" w:lineRule="auto"/>
        <w:rPr>
          <w:rFonts w:ascii="黑体" w:eastAsia="黑体" w:hAnsi="宋体"/>
        </w:rPr>
      </w:pPr>
      <w:r>
        <w:rPr>
          <w:rFonts w:ascii="黑体" w:eastAsia="黑体" w:hAnsi="宋体"/>
        </w:rPr>
        <w:t>2</w:t>
      </w:r>
      <w:r>
        <w:rPr>
          <w:rFonts w:ascii="黑体" w:eastAsia="黑体" w:hAnsi="宋体" w:hint="eastAsia"/>
        </w:rPr>
        <w:t>7．</w:t>
      </w:r>
      <w:r>
        <w:rPr>
          <w:rFonts w:ascii="黑体" w:eastAsia="黑体" w:hAnsi="宋体"/>
        </w:rPr>
        <w:t>投标文件的修改和撤销</w:t>
      </w:r>
    </w:p>
    <w:p>
      <w:pPr>
        <w:spacing w:line="360" w:lineRule="auto"/>
        <w:ind w:firstLine="470" w:firstLineChars="196"/>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1</w:t>
      </w:r>
      <w:r>
        <w:rPr>
          <w:rFonts w:ascii="宋体" w:eastAsia="宋体" w:hAnsi="宋体"/>
        </w:rPr>
        <w:t>投标</w:t>
      </w:r>
      <w:r>
        <w:rPr>
          <w:rFonts w:ascii="宋体" w:eastAsia="宋体" w:hAnsi="宋体" w:hint="eastAsia"/>
        </w:rPr>
        <w:t>人</w:t>
      </w:r>
      <w:r>
        <w:rPr>
          <w:rFonts w:ascii="宋体" w:eastAsia="宋体" w:hAnsi="宋体"/>
        </w:rPr>
        <w:t>在提交投标文件后可对其投标文件进行修改</w:t>
      </w:r>
      <w:r>
        <w:rPr>
          <w:rFonts w:ascii="宋体" w:eastAsia="宋体" w:hAnsi="宋体" w:hint="eastAsia"/>
        </w:rPr>
        <w:t>并重新上传投标文件</w:t>
      </w:r>
      <w:r>
        <w:rPr>
          <w:rFonts w:ascii="宋体" w:eastAsia="宋体" w:hAnsi="宋体"/>
        </w:rPr>
        <w:t>或</w:t>
      </w:r>
      <w:r>
        <w:rPr>
          <w:rFonts w:ascii="宋体" w:eastAsia="宋体" w:hAnsi="宋体" w:hint="eastAsia"/>
        </w:rPr>
        <w:t>在网上进行</w:t>
      </w:r>
      <w:r>
        <w:rPr>
          <w:rFonts w:ascii="宋体" w:eastAsia="宋体" w:hAnsi="宋体"/>
        </w:rPr>
        <w:t>撤销</w:t>
      </w:r>
      <w:r>
        <w:rPr>
          <w:rFonts w:ascii="宋体" w:eastAsia="宋体" w:hAnsi="宋体" w:hint="eastAsia"/>
        </w:rPr>
        <w:t>投标的操作</w:t>
      </w:r>
      <w:r>
        <w:rPr>
          <w:rFonts w:ascii="宋体" w:eastAsia="宋体" w:hAnsi="宋体"/>
        </w:rPr>
        <w:t>。</w:t>
      </w:r>
    </w:p>
    <w:p>
      <w:pPr>
        <w:spacing w:line="360" w:lineRule="auto"/>
        <w:ind w:firstLine="470" w:firstLineChars="196"/>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2</w:t>
      </w:r>
      <w:r>
        <w:rPr>
          <w:rFonts w:ascii="宋体" w:eastAsia="宋体" w:hAnsi="宋体"/>
        </w:rPr>
        <w:t>投标截止时间以后不得修改投标文件。</w:t>
      </w:r>
    </w:p>
    <w:p>
      <w:pPr>
        <w:spacing w:line="360" w:lineRule="auto"/>
        <w:ind w:firstLine="470" w:firstLineChars="196"/>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3从投标截止期至投标人在投标文件中确定的投标有效期之间的这段时间内，投标人不得撤回其投标。</w:t>
      </w:r>
    </w:p>
    <w:p>
      <w:pPr>
        <w:spacing w:line="360" w:lineRule="auto"/>
        <w:ind w:firstLine="470" w:firstLineChars="196"/>
        <w:rPr>
          <w:rFonts w:ascii="宋体" w:eastAsia="宋体" w:hAnsi="宋体"/>
          <w:szCs w:val="21"/>
        </w:rPr>
      </w:pPr>
      <w:r>
        <w:rPr>
          <w:rFonts w:ascii="宋体" w:eastAsia="宋体" w:hAnsi="宋体" w:hint="eastAsia"/>
          <w:szCs w:val="21"/>
        </w:rPr>
        <w:t>27.4招标代理机构不退还投标文件，专用条款另有规定的除外。</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开标</w:t>
      </w:r>
    </w:p>
    <w:p>
      <w:pPr>
        <w:spacing w:line="360" w:lineRule="auto"/>
        <w:rPr>
          <w:rFonts w:ascii="黑体" w:eastAsia="黑体" w:hAnsi="宋体"/>
        </w:rPr>
      </w:pPr>
      <w:r>
        <w:rPr>
          <w:rFonts w:ascii="黑体" w:eastAsia="黑体" w:hAnsi="宋体" w:hint="eastAsia"/>
        </w:rPr>
        <w:t>28．开标</w:t>
      </w:r>
    </w:p>
    <w:p>
      <w:pPr>
        <w:spacing w:after="60" w:line="360" w:lineRule="auto"/>
        <w:ind w:firstLine="480" w:firstLineChars="200"/>
        <w:rPr>
          <w:rFonts w:asciiTheme="majorEastAsia" w:eastAsiaTheme="majorEastAsia" w:hAnsiTheme="majorEastAsia"/>
          <w:b/>
          <w:szCs w:val="21"/>
          <w:highlight w:val="yellow"/>
        </w:rPr>
      </w:pPr>
      <w:r>
        <w:rPr>
          <w:rFonts w:asciiTheme="majorEastAsia" w:eastAsiaTheme="majorEastAsia" w:hAnsiTheme="majorEastAsia"/>
          <w:b/>
          <w:szCs w:val="21"/>
          <w:highlight w:val="yellow"/>
        </w:rPr>
        <w:t>2</w:t>
      </w:r>
      <w:r>
        <w:rPr>
          <w:rFonts w:asciiTheme="majorEastAsia" w:eastAsiaTheme="majorEastAsia" w:hAnsiTheme="majorEastAsia" w:hint="eastAsia"/>
          <w:b/>
          <w:szCs w:val="21"/>
          <w:highlight w:val="yellow"/>
        </w:rPr>
        <w:t>8</w:t>
      </w:r>
      <w:r>
        <w:rPr>
          <w:rFonts w:asciiTheme="majorEastAsia" w:eastAsiaTheme="majorEastAsia" w:hAnsiTheme="majorEastAsia"/>
          <w:b/>
          <w:szCs w:val="21"/>
          <w:highlight w:val="yellow"/>
        </w:rPr>
        <w:t>.</w:t>
      </w:r>
      <w:r>
        <w:rPr>
          <w:rFonts w:asciiTheme="majorEastAsia" w:eastAsiaTheme="majorEastAsia" w:hAnsiTheme="majorEastAsia" w:hint="eastAsia"/>
          <w:b/>
          <w:szCs w:val="21"/>
          <w:highlight w:val="yellow"/>
        </w:rPr>
        <w:t>1投标人须在开标当日的开标时间至解密截止时间内进行解密，逾期未解密的作无效处理。解密方法：登录“深圳政府采购智慧平台用户网上办事子系统（</w:t>
      </w:r>
      <w:r>
        <w:rPr>
          <w:rFonts w:asciiTheme="majorEastAsia" w:eastAsiaTheme="majorEastAsia" w:hAnsiTheme="majorEastAsia"/>
          <w:b/>
          <w:szCs w:val="21"/>
          <w:highlight w:val="yellow"/>
        </w:rPr>
        <w:t>http://zfcg.szggzy.com:8081/</w:t>
      </w:r>
      <w:r>
        <w:rPr>
          <w:rFonts w:asciiTheme="majorEastAsia" w:eastAsiaTheme="majorEastAsia" w:hAnsiTheme="majorEastAsia" w:hint="eastAsia"/>
          <w:b/>
          <w:szCs w:val="21"/>
          <w:highlight w:val="yellow"/>
        </w:rPr>
        <w:t>TPBidder/memberLogin）”，使用本单位制作电子投标文件同一个电子密钥，在“【我的项目】→【项目流程】→【开标及解密】”进行在线解密、查询开标情况。</w:t>
      </w:r>
    </w:p>
    <w:p>
      <w:pPr>
        <w:spacing w:line="360" w:lineRule="auto"/>
        <w:ind w:firstLine="360" w:firstLineChars="150"/>
        <w:rPr>
          <w:rFonts w:ascii="宋体" w:eastAsia="宋体" w:hAnsi="宋体"/>
          <w:szCs w:val="21"/>
        </w:rPr>
      </w:pPr>
      <w:r>
        <w:rPr>
          <w:rFonts w:asciiTheme="majorEastAsia" w:eastAsiaTheme="majorEastAsia" w:hAnsiTheme="majorEastAsia" w:hint="eastAsia"/>
          <w:b/>
          <w:szCs w:val="21"/>
          <w:highlight w:val="yellow"/>
        </w:rPr>
        <w:t>2</w:t>
      </w:r>
      <w:r>
        <w:rPr>
          <w:rFonts w:asciiTheme="majorEastAsia" w:eastAsiaTheme="majorEastAsia" w:hAnsiTheme="majorEastAsia"/>
          <w:b/>
          <w:szCs w:val="21"/>
          <w:highlight w:val="yellow"/>
        </w:rPr>
        <w:t xml:space="preserve">8.2 </w:t>
      </w:r>
      <w:r>
        <w:rPr>
          <w:rFonts w:asciiTheme="majorEastAsia" w:eastAsiaTheme="majorEastAsia" w:hAnsiTheme="majorEastAsia" w:hint="eastAsia"/>
          <w:b/>
          <w:szCs w:val="21"/>
          <w:highlight w:val="yellow"/>
        </w:rPr>
        <w:t>采购代理机构将在满足开标条件（</w:t>
      </w:r>
      <w:r>
        <w:rPr>
          <w:rFonts w:asciiTheme="majorEastAsia" w:eastAsiaTheme="majorEastAsia" w:hAnsiTheme="majorEastAsia" w:cs="宋体" w:hint="eastAsia"/>
          <w:b/>
          <w:szCs w:val="21"/>
          <w:highlight w:val="yellow"/>
          <w:shd w:val="clear" w:color="auto" w:fill="FFFFFF"/>
        </w:rPr>
        <w:t>①</w:t>
      </w:r>
      <w:r>
        <w:rPr>
          <w:rFonts w:asciiTheme="majorEastAsia" w:eastAsiaTheme="majorEastAsia" w:hAnsiTheme="majorEastAsia" w:hint="eastAsia"/>
          <w:b/>
          <w:szCs w:val="21"/>
          <w:highlight w:val="yellow"/>
        </w:rPr>
        <w:t>解密时间结束，解密后的投标供应商数量满足开标要求或</w:t>
      </w:r>
      <w:r>
        <w:rPr>
          <w:rFonts w:asciiTheme="majorEastAsia" w:eastAsiaTheme="majorEastAsia" w:hAnsiTheme="majorEastAsia" w:cs="宋体" w:hint="eastAsia"/>
          <w:b/>
          <w:szCs w:val="21"/>
          <w:highlight w:val="yellow"/>
          <w:shd w:val="clear" w:color="auto" w:fill="FFFFFF"/>
        </w:rPr>
        <w:t>②</w:t>
      </w:r>
      <w:r>
        <w:rPr>
          <w:rFonts w:asciiTheme="majorEastAsia" w:eastAsiaTheme="majorEastAsia" w:hAnsiTheme="majorEastAsia" w:hint="eastAsia"/>
          <w:b/>
          <w:szCs w:val="21"/>
          <w:highlight w:val="yellow"/>
        </w:rPr>
        <w:t>解密时间结束前所有投标供应商均完成投标文件解密）后，对投标文件进行开标，并在网上公布开标结果。</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pPr>
        <w:spacing w:line="360" w:lineRule="auto"/>
        <w:rPr>
          <w:rFonts w:ascii="黑体" w:eastAsia="黑体" w:hAnsi="宋体"/>
        </w:rPr>
      </w:pPr>
      <w:r>
        <w:rPr>
          <w:rFonts w:ascii="黑体" w:eastAsia="黑体" w:hAnsi="宋体" w:hint="eastAsia"/>
        </w:rPr>
        <w:t>29．评审委员会组成</w:t>
      </w:r>
    </w:p>
    <w:p>
      <w:pPr>
        <w:spacing w:line="360" w:lineRule="auto"/>
        <w:ind w:firstLine="470" w:firstLineChars="196"/>
        <w:rPr>
          <w:rFonts w:ascii="宋体" w:eastAsia="宋体" w:hAnsi="宋体"/>
        </w:rPr>
      </w:pPr>
      <w:r>
        <w:rPr>
          <w:rFonts w:ascii="宋体" w:eastAsia="宋体" w:hAnsi="宋体" w:hint="eastAsia"/>
        </w:rPr>
        <w:t>29.1网上开标结束后召开评审会议，</w:t>
      </w:r>
      <w:r>
        <w:rPr>
          <w:rFonts w:ascii="宋体" w:eastAsia="宋体" w:hAnsi="宋体" w:hint="eastAsia"/>
          <w:szCs w:val="21"/>
        </w:rPr>
        <w:t>评审委员会</w:t>
      </w:r>
      <w:r>
        <w:rPr>
          <w:rFonts w:ascii="宋体" w:eastAsia="宋体" w:hAnsi="宋体" w:hint="eastAsia"/>
        </w:rPr>
        <w:t>由招标代理机构依法组建，负责评审活动。</w:t>
      </w:r>
    </w:p>
    <w:p>
      <w:pPr>
        <w:spacing w:line="360" w:lineRule="auto"/>
        <w:ind w:firstLine="470" w:firstLineChars="196"/>
        <w:rPr>
          <w:rFonts w:ascii="宋体" w:eastAsia="宋体" w:hAnsi="宋体"/>
        </w:rPr>
      </w:pPr>
      <w:r>
        <w:rPr>
          <w:rFonts w:ascii="宋体" w:eastAsia="宋体" w:hAnsi="宋体" w:hint="eastAsia"/>
        </w:rPr>
        <w:t>评审委员会由采购人代表和评审专家组成，成员人数应当为5人以上单数（部分条件下为7人以上单数），其中评审专家不得少于成员总数的三分之二。评定</w:t>
      </w:r>
      <w:r>
        <w:rPr>
          <w:rFonts w:eastAsia="宋体" w:hint="eastAsia"/>
        </w:rPr>
        <w:t>分离项目</w:t>
      </w:r>
      <w:r>
        <w:rPr>
          <w:rFonts w:eastAsia="宋体"/>
        </w:rPr>
        <w:t>评审专家</w:t>
      </w:r>
      <w:r>
        <w:rPr>
          <w:rFonts w:eastAsia="宋体" w:hint="eastAsia"/>
        </w:rPr>
        <w:t>均</w:t>
      </w:r>
      <w:r>
        <w:rPr>
          <w:rFonts w:eastAsia="宋体"/>
        </w:rPr>
        <w:t>由</w:t>
      </w:r>
      <w:r>
        <w:rPr>
          <w:rFonts w:eastAsia="宋体" w:hint="eastAsia"/>
        </w:rPr>
        <w:t>评审专家组成。</w:t>
      </w:r>
      <w:r>
        <w:rPr>
          <w:rFonts w:ascii="宋体" w:eastAsia="宋体" w:hAnsi="宋体" w:hint="eastAsia"/>
          <w:szCs w:val="21"/>
        </w:rPr>
        <w:t>评审专家一般是</w:t>
      </w:r>
      <w:r>
        <w:rPr>
          <w:rFonts w:ascii="宋体" w:eastAsia="宋体" w:hAnsi="宋体" w:hint="eastAsia"/>
        </w:rPr>
        <w:t>从深圳市政府采购评审专家库中随机抽取。采购人代表须持本单位签发的《评审授权书》参加评审。</w:t>
      </w:r>
    </w:p>
    <w:p>
      <w:pPr>
        <w:spacing w:line="360" w:lineRule="auto"/>
        <w:ind w:firstLine="470" w:firstLineChars="196"/>
        <w:rPr>
          <w:rFonts w:ascii="宋体" w:eastAsia="宋体" w:hAnsi="宋体"/>
        </w:rPr>
      </w:pPr>
      <w:r>
        <w:rPr>
          <w:rFonts w:ascii="宋体" w:eastAsia="宋体" w:hAnsi="宋体" w:hint="eastAsia"/>
        </w:rPr>
        <w:t>29.2评审定标应当遵循公平、公正、科学、择优的原则。</w:t>
      </w:r>
    </w:p>
    <w:p>
      <w:pPr>
        <w:spacing w:line="360" w:lineRule="auto"/>
        <w:ind w:firstLine="470" w:firstLineChars="196"/>
        <w:rPr>
          <w:rFonts w:ascii="宋体" w:eastAsia="宋体" w:hAnsi="宋体"/>
        </w:rPr>
      </w:pPr>
      <w:r>
        <w:rPr>
          <w:rFonts w:ascii="宋体" w:eastAsia="宋体" w:hAnsi="宋体" w:hint="eastAsia"/>
        </w:rPr>
        <w:t>29.3评审活动依法进行，任何单位和个人不得非法干预评标过程和结果。</w:t>
      </w:r>
    </w:p>
    <w:p>
      <w:pPr>
        <w:spacing w:line="360" w:lineRule="auto"/>
        <w:ind w:firstLine="470" w:firstLineChars="196"/>
        <w:rPr>
          <w:rFonts w:ascii="宋体" w:eastAsia="宋体" w:hAnsi="宋体"/>
        </w:rPr>
      </w:pPr>
      <w:r>
        <w:rPr>
          <w:rFonts w:ascii="宋体" w:eastAsia="宋体" w:hAnsi="宋体" w:hint="eastAsia"/>
        </w:rPr>
        <w:t>29.4评审过程中不允许违背评标程序或采用招标文件未载明的评标方法或评标因素进行评标。</w:t>
      </w:r>
    </w:p>
    <w:p>
      <w:pPr>
        <w:spacing w:line="360" w:lineRule="auto"/>
        <w:ind w:firstLine="470" w:firstLineChars="196"/>
        <w:rPr>
          <w:rFonts w:ascii="宋体" w:eastAsia="宋体" w:hAnsi="宋体"/>
          <w:bCs/>
        </w:rPr>
      </w:pPr>
      <w:r>
        <w:rPr>
          <w:rFonts w:ascii="宋体" w:eastAsia="宋体" w:hAnsi="宋体" w:hint="eastAsia"/>
          <w:bCs/>
        </w:rPr>
        <w:t>29.5 开标后，直到签订合同为止，凡属于对投标文件的审查、澄清、评价和比较的有关资料以及中标候选人的推荐情况、与评审有关的其他任何情况均严格保密（</w:t>
      </w:r>
      <w:r>
        <w:rPr>
          <w:rFonts w:eastAsia="宋体" w:hint="eastAsia"/>
        </w:rPr>
        <w:t>信息公开的内容除外</w:t>
      </w:r>
      <w:r>
        <w:rPr>
          <w:rFonts w:ascii="宋体" w:eastAsia="宋体" w:hAnsi="宋体" w:hint="eastAsia"/>
          <w:bCs/>
        </w:rPr>
        <w:t>）。</w:t>
      </w:r>
    </w:p>
    <w:p>
      <w:pPr>
        <w:spacing w:line="360" w:lineRule="auto"/>
        <w:rPr>
          <w:rFonts w:ascii="黑体" w:eastAsia="黑体" w:hAnsi="宋体"/>
        </w:rPr>
      </w:pPr>
      <w:r>
        <w:rPr>
          <w:rFonts w:ascii="黑体" w:eastAsia="黑体" w:hAnsi="宋体" w:hint="eastAsia"/>
        </w:rPr>
        <w:t>30．向评审委员会提供的资料</w:t>
      </w:r>
    </w:p>
    <w:p>
      <w:pPr>
        <w:spacing w:line="360" w:lineRule="auto"/>
        <w:ind w:firstLine="470" w:firstLineChars="196"/>
        <w:rPr>
          <w:rFonts w:ascii="宋体" w:eastAsia="宋体" w:hAnsi="宋体"/>
        </w:rPr>
      </w:pPr>
      <w:r>
        <w:rPr>
          <w:rFonts w:ascii="宋体" w:eastAsia="宋体" w:hAnsi="宋体" w:hint="eastAsia"/>
        </w:rPr>
        <w:t>30.1公开发布的招标文件，包括图纸、服务清单、答疑文件等；</w:t>
      </w:r>
    </w:p>
    <w:p>
      <w:pPr>
        <w:spacing w:line="360" w:lineRule="auto"/>
        <w:ind w:firstLine="470" w:firstLineChars="196"/>
        <w:rPr>
          <w:rFonts w:ascii="宋体" w:eastAsia="宋体" w:hAnsi="宋体"/>
        </w:rPr>
      </w:pPr>
      <w:r>
        <w:rPr>
          <w:rFonts w:ascii="宋体" w:eastAsia="宋体" w:hAnsi="宋体" w:hint="eastAsia"/>
        </w:rPr>
        <w:t>30.2其他评标必须的资料。</w:t>
      </w:r>
    </w:p>
    <w:p>
      <w:pPr>
        <w:spacing w:line="360" w:lineRule="auto"/>
        <w:ind w:firstLine="470" w:firstLineChars="196"/>
        <w:rPr>
          <w:rFonts w:ascii="宋体" w:eastAsia="宋体" w:hAnsi="宋体"/>
        </w:rPr>
      </w:pPr>
      <w:r>
        <w:rPr>
          <w:rFonts w:ascii="宋体" w:eastAsia="宋体" w:hAnsi="宋体" w:hint="eastAsia"/>
        </w:rPr>
        <w:t>30.3</w:t>
      </w:r>
      <w:r>
        <w:rPr>
          <w:rFonts w:ascii="宋体" w:eastAsia="宋体" w:hAnsi="宋体" w:hint="eastAsia"/>
          <w:szCs w:val="21"/>
        </w:rPr>
        <w:t>评审委员会</w:t>
      </w:r>
      <w:r>
        <w:rPr>
          <w:rFonts w:ascii="宋体" w:eastAsia="宋体" w:hAnsi="宋体" w:hint="eastAsia"/>
        </w:rPr>
        <w:t>应当认真研究招标文件，至少应了解熟悉以下内容：</w:t>
      </w:r>
    </w:p>
    <w:p>
      <w:pPr>
        <w:spacing w:line="360" w:lineRule="auto"/>
        <w:ind w:firstLine="470" w:firstLineChars="196"/>
        <w:rPr>
          <w:rFonts w:ascii="宋体" w:eastAsia="宋体" w:hAnsi="宋体"/>
        </w:rPr>
      </w:pPr>
      <w:r>
        <w:rPr>
          <w:rFonts w:ascii="宋体" w:eastAsia="宋体" w:hAnsi="宋体" w:hint="eastAsia"/>
        </w:rPr>
        <w:t>（1）招标的目的；</w:t>
      </w:r>
    </w:p>
    <w:p>
      <w:pPr>
        <w:spacing w:line="360" w:lineRule="auto"/>
        <w:ind w:firstLine="470" w:firstLineChars="196"/>
        <w:rPr>
          <w:rFonts w:ascii="宋体" w:eastAsia="宋体" w:hAnsi="宋体"/>
        </w:rPr>
      </w:pPr>
      <w:r>
        <w:rPr>
          <w:rFonts w:ascii="宋体" w:eastAsia="宋体" w:hAnsi="宋体" w:hint="eastAsia"/>
        </w:rPr>
        <w:t>（2）招标项目需求的范围和性质；</w:t>
      </w:r>
    </w:p>
    <w:p>
      <w:pPr>
        <w:spacing w:line="360" w:lineRule="auto"/>
        <w:ind w:firstLine="470" w:firstLineChars="196"/>
        <w:rPr>
          <w:rFonts w:ascii="宋体" w:eastAsia="宋体" w:hAnsi="宋体"/>
        </w:rPr>
      </w:pPr>
      <w:r>
        <w:rPr>
          <w:rFonts w:ascii="宋体" w:eastAsia="宋体" w:hAnsi="宋体" w:hint="eastAsia"/>
        </w:rPr>
        <w:t>（3）招标文件规定的投标人的资格、财政预算限额、商务条款；</w:t>
      </w:r>
    </w:p>
    <w:p>
      <w:pPr>
        <w:spacing w:line="360" w:lineRule="auto"/>
        <w:ind w:firstLine="470" w:firstLineChars="196"/>
        <w:rPr>
          <w:rFonts w:ascii="宋体" w:eastAsia="宋体" w:hAnsi="宋体"/>
        </w:rPr>
      </w:pPr>
      <w:r>
        <w:rPr>
          <w:rFonts w:ascii="宋体" w:eastAsia="宋体" w:hAnsi="宋体" w:hint="eastAsia"/>
        </w:rPr>
        <w:t>（4）招标文件规定的评标程序、评标方法和评标因素；</w:t>
      </w:r>
    </w:p>
    <w:p>
      <w:pPr>
        <w:spacing w:line="360" w:lineRule="auto"/>
        <w:ind w:firstLine="470" w:firstLineChars="196"/>
        <w:rPr>
          <w:rFonts w:ascii="宋体" w:eastAsia="宋体" w:hAnsi="宋体"/>
        </w:rPr>
      </w:pPr>
      <w:r>
        <w:rPr>
          <w:rFonts w:ascii="宋体" w:eastAsia="宋体" w:hAnsi="宋体" w:hint="eastAsia"/>
        </w:rPr>
        <w:t>（5）招标文件所列示的资格性审查表及符合性审查表。</w:t>
      </w:r>
    </w:p>
    <w:p>
      <w:pPr>
        <w:spacing w:line="360" w:lineRule="auto"/>
        <w:rPr>
          <w:rFonts w:ascii="黑体" w:eastAsia="黑体" w:hAnsi="宋体"/>
        </w:rPr>
      </w:pPr>
      <w:r>
        <w:rPr>
          <w:rFonts w:ascii="黑体" w:eastAsia="黑体" w:hAnsi="宋体" w:hint="eastAsia"/>
        </w:rPr>
        <w:t>31．独立评审</w:t>
      </w:r>
    </w:p>
    <w:p>
      <w:pPr>
        <w:spacing w:line="360" w:lineRule="auto"/>
        <w:ind w:firstLine="470" w:firstLineChars="196"/>
        <w:rPr>
          <w:rFonts w:ascii="宋体" w:eastAsia="宋体" w:hAnsi="宋体"/>
          <w:bCs/>
        </w:rPr>
      </w:pPr>
      <w:r>
        <w:rPr>
          <w:rFonts w:ascii="宋体" w:eastAsia="宋体" w:hAnsi="宋体" w:hint="eastAsia"/>
          <w:bCs/>
        </w:rPr>
        <w:t>3</w:t>
      </w:r>
      <w:r>
        <w:rPr>
          <w:rFonts w:ascii="宋体" w:eastAsia="宋体" w:hAnsi="宋体"/>
          <w:bCs/>
        </w:rPr>
        <w:t>1</w:t>
      </w:r>
      <w:r>
        <w:rPr>
          <w:rFonts w:ascii="宋体" w:eastAsia="宋体" w:hAnsi="宋体" w:hint="eastAsia"/>
          <w:bCs/>
        </w:rPr>
        <w:t>.1</w:t>
      </w:r>
      <w:r>
        <w:rPr>
          <w:rFonts w:ascii="宋体" w:eastAsia="宋体" w:hAnsi="宋体" w:hint="eastAsia"/>
          <w:szCs w:val="21"/>
        </w:rPr>
        <w:t>评审委员会</w:t>
      </w:r>
      <w:r>
        <w:rPr>
          <w:rFonts w:ascii="宋体" w:eastAsia="宋体" w:hAnsi="宋体" w:hint="eastAsia"/>
          <w:bCs/>
        </w:rPr>
        <w:t>成员的评标活动应当独立进行，并应遵循投标文件初审、澄清有关问题、比较与评价、确定中标供应商、编写评审报告的工作程序。</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pPr>
        <w:spacing w:line="360" w:lineRule="auto"/>
        <w:rPr>
          <w:rFonts w:ascii="黑体" w:eastAsia="黑体" w:hAnsi="宋体"/>
        </w:rPr>
      </w:pPr>
      <w:r>
        <w:rPr>
          <w:rFonts w:ascii="黑体" w:eastAsia="黑体" w:hAnsi="宋体" w:hint="eastAsia"/>
        </w:rPr>
        <w:t>32．投标文件初审</w:t>
      </w:r>
    </w:p>
    <w:p>
      <w:pPr>
        <w:spacing w:line="360" w:lineRule="auto"/>
        <w:ind w:firstLine="470" w:firstLineChars="196"/>
        <w:rPr>
          <w:rFonts w:ascii="宋体" w:eastAsia="宋体" w:hAnsi="宋体"/>
        </w:rPr>
      </w:pPr>
      <w:r>
        <w:rPr>
          <w:rFonts w:ascii="宋体" w:eastAsia="宋体" w:hAnsi="宋体" w:hint="eastAsia"/>
        </w:rPr>
        <w:t>32.1投标文件初审包括资格性审查和符合性审查。</w:t>
      </w:r>
    </w:p>
    <w:p>
      <w:pPr>
        <w:spacing w:line="360" w:lineRule="auto"/>
        <w:ind w:firstLine="470" w:firstLineChars="196"/>
        <w:rPr>
          <w:rFonts w:ascii="宋体" w:eastAsia="宋体" w:hAnsi="宋体"/>
        </w:rPr>
      </w:pPr>
      <w:r>
        <w:rPr>
          <w:rFonts w:ascii="宋体" w:eastAsia="宋体" w:hAnsi="宋体" w:hint="eastAsia"/>
        </w:rPr>
        <w:t>资格性审查：依据法律法规和招标文件的规定，对投标文件中的资格证明等进行审查，以确定投标供应商是否具备投标资格。</w:t>
      </w:r>
    </w:p>
    <w:p>
      <w:pPr>
        <w:spacing w:line="360" w:lineRule="auto"/>
        <w:ind w:firstLine="470" w:firstLineChars="196"/>
        <w:rPr>
          <w:rFonts w:ascii="宋体" w:eastAsia="宋体" w:hAnsi="宋体"/>
        </w:rPr>
      </w:pPr>
      <w:r>
        <w:rPr>
          <w:rFonts w:ascii="宋体" w:eastAsia="宋体" w:hAnsi="宋体" w:hint="eastAsia"/>
        </w:rPr>
        <w:t>符合性审查：依据招标文件的规定，对投标文件的有效性、完整性和对招标文件的响应程度进行审查，以确定是否满足符合性审查的要求。</w:t>
      </w:r>
    </w:p>
    <w:p>
      <w:pPr>
        <w:spacing w:line="360" w:lineRule="auto"/>
        <w:ind w:firstLine="470" w:firstLineChars="196"/>
        <w:rPr>
          <w:rFonts w:ascii="宋体" w:eastAsia="宋体" w:hAnsi="宋体"/>
        </w:rPr>
      </w:pPr>
      <w:r>
        <w:rPr>
          <w:rFonts w:ascii="宋体" w:eastAsia="宋体" w:hAnsi="宋体" w:hint="eastAsia"/>
        </w:rPr>
        <w:t>32.2 投标文件初审内容请详见《资格性审查表》和《符合性审查表》部分。投标人若有一条审查不通过则按投标无效处理。</w:t>
      </w:r>
    </w:p>
    <w:p>
      <w:pPr>
        <w:spacing w:line="360" w:lineRule="auto"/>
        <w:ind w:firstLine="470" w:firstLineChars="196"/>
        <w:rPr>
          <w:rFonts w:ascii="宋体" w:eastAsia="宋体" w:hAnsi="宋体"/>
          <w:bCs/>
        </w:rPr>
      </w:pPr>
      <w:r>
        <w:rPr>
          <w:rFonts w:ascii="宋体" w:eastAsia="宋体" w:hAnsi="宋体" w:hint="eastAsia"/>
          <w:bCs/>
        </w:rPr>
        <w:t>32.3 投标文件初审中关于供应商家数的计算:</w:t>
      </w:r>
    </w:p>
    <w:p>
      <w:pPr>
        <w:spacing w:line="360" w:lineRule="auto"/>
        <w:ind w:firstLine="470" w:firstLineChars="196"/>
        <w:rPr>
          <w:rFonts w:ascii="宋体" w:eastAsia="宋体" w:hAnsi="宋体"/>
          <w:bCs/>
        </w:rPr>
      </w:pPr>
      <w:r>
        <w:rPr>
          <w:rFonts w:ascii="宋体" w:eastAsia="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spacing w:line="360" w:lineRule="auto"/>
        <w:ind w:firstLine="470" w:firstLineChars="196"/>
        <w:rPr>
          <w:rFonts w:ascii="宋体" w:eastAsia="宋体" w:hAnsi="宋体"/>
          <w:bCs/>
        </w:rPr>
      </w:pPr>
      <w:r>
        <w:rPr>
          <w:rFonts w:ascii="宋体" w:eastAsia="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hint="eastAsia"/>
          <w:bCs/>
          <w:szCs w:val="21"/>
        </w:rPr>
        <w:t>评审委员会</w:t>
      </w:r>
      <w:r>
        <w:rPr>
          <w:rFonts w:ascii="宋体" w:eastAsia="宋体" w:hAnsi="宋体" w:hint="eastAsia"/>
          <w:bCs/>
        </w:rPr>
        <w:t>按照招标文件规定的方式确定一个投标人获得中标人推荐资格，招标文件未规定的采取随机抽取方式确定，其他同品牌投标人不作为中标候选人。</w:t>
      </w:r>
    </w:p>
    <w:p>
      <w:pPr>
        <w:spacing w:line="360" w:lineRule="auto"/>
        <w:ind w:firstLine="470" w:firstLineChars="196"/>
        <w:rPr>
          <w:rFonts w:ascii="宋体" w:eastAsia="宋体" w:hAnsi="宋体"/>
          <w:bCs/>
        </w:rPr>
      </w:pPr>
      <w:r>
        <w:rPr>
          <w:rFonts w:ascii="宋体" w:eastAsia="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70" w:firstLineChars="196"/>
        <w:rPr>
          <w:rFonts w:ascii="宋体" w:eastAsia="宋体" w:hAnsi="宋体"/>
        </w:rPr>
      </w:pPr>
      <w:r>
        <w:rPr>
          <w:rFonts w:ascii="宋体" w:eastAsia="宋体" w:hAnsi="宋体" w:hint="eastAsia"/>
        </w:rPr>
        <w:t>32.4投标人投标文件作无效处理的情形，具体包括但不限于以下：</w:t>
      </w:r>
    </w:p>
    <w:p>
      <w:pPr>
        <w:spacing w:line="360" w:lineRule="auto"/>
        <w:ind w:firstLine="470" w:firstLineChars="196"/>
        <w:rPr>
          <w:rFonts w:eastAsia="宋体"/>
        </w:rPr>
      </w:pPr>
      <w:r>
        <w:rPr>
          <w:rFonts w:ascii="宋体" w:eastAsia="宋体" w:hAnsi="宋体" w:hint="eastAsia"/>
        </w:rPr>
        <w:t>32.4.1</w:t>
      </w:r>
      <w:r>
        <w:rPr>
          <w:rFonts w:eastAsia="宋体" w:hint="eastAsia"/>
        </w:rPr>
        <w:t>不同投标人的投标文件由同一单位或者同一个人编制，或者由同一个人分阶段参与编制；</w:t>
      </w:r>
    </w:p>
    <w:p>
      <w:pPr>
        <w:spacing w:line="360" w:lineRule="auto"/>
        <w:ind w:firstLine="470" w:firstLineChars="196"/>
        <w:rPr>
          <w:rFonts w:eastAsia="宋体"/>
        </w:rPr>
      </w:pPr>
      <w:r>
        <w:rPr>
          <w:rFonts w:ascii="宋体" w:eastAsia="宋体" w:hAnsi="宋体"/>
        </w:rPr>
        <w:t>32.4.</w:t>
      </w:r>
      <w:r>
        <w:rPr>
          <w:rFonts w:ascii="宋体" w:eastAsia="宋体" w:hAnsi="宋体" w:hint="eastAsia"/>
        </w:rPr>
        <w:t>2</w:t>
      </w:r>
      <w:r>
        <w:rPr>
          <w:rFonts w:eastAsia="宋体" w:hint="eastAsia"/>
        </w:rPr>
        <w:t>不同投标人委托同一单位或者个人办理投标事宜；</w:t>
      </w:r>
    </w:p>
    <w:p>
      <w:pPr>
        <w:spacing w:line="360" w:lineRule="auto"/>
        <w:ind w:firstLine="470" w:firstLineChars="196"/>
        <w:rPr>
          <w:rFonts w:ascii="宋体" w:eastAsia="宋体" w:hAnsi="宋体"/>
        </w:rPr>
      </w:pPr>
      <w:r>
        <w:rPr>
          <w:rFonts w:ascii="宋体" w:eastAsia="宋体" w:hAnsi="宋体" w:hint="eastAsia"/>
        </w:rPr>
        <w:t>32.4.3不同投标人的投标文件载明的项目管理成员或者联系人员为同一人；</w:t>
      </w:r>
    </w:p>
    <w:p>
      <w:pPr>
        <w:spacing w:line="360" w:lineRule="auto"/>
        <w:ind w:firstLine="470" w:firstLineChars="196"/>
        <w:rPr>
          <w:rFonts w:ascii="宋体" w:eastAsia="宋体" w:hAnsi="宋体"/>
        </w:rPr>
      </w:pPr>
      <w:r>
        <w:rPr>
          <w:rFonts w:ascii="宋体" w:eastAsia="宋体" w:hAnsi="宋体" w:hint="eastAsia"/>
        </w:rPr>
        <w:t>32.4.4不同投标人的投标文件异常一致或者投标报价呈规律性差异；</w:t>
      </w:r>
    </w:p>
    <w:p>
      <w:pPr>
        <w:spacing w:line="360" w:lineRule="auto"/>
        <w:ind w:firstLine="470" w:firstLineChars="196"/>
        <w:rPr>
          <w:rFonts w:ascii="宋体" w:eastAsia="宋体" w:hAnsi="宋体"/>
        </w:rPr>
      </w:pPr>
      <w:r>
        <w:rPr>
          <w:rFonts w:ascii="宋体" w:eastAsia="宋体" w:hAnsi="宋体" w:hint="eastAsia"/>
        </w:rPr>
        <w:t>32.4.5</w:t>
      </w:r>
      <w:r>
        <w:rPr>
          <w:rFonts w:ascii="宋体" w:eastAsia="宋体" w:hAnsi="宋体"/>
        </w:rPr>
        <w:t>不同投标供应商的投标文件或部分投标文件相互混装</w:t>
      </w:r>
      <w:r>
        <w:rPr>
          <w:rFonts w:ascii="宋体" w:eastAsia="宋体" w:hAnsi="宋体" w:hint="eastAsia"/>
        </w:rPr>
        <w:t>；</w:t>
      </w:r>
    </w:p>
    <w:p>
      <w:pPr>
        <w:spacing w:line="360" w:lineRule="auto"/>
        <w:ind w:firstLine="470" w:firstLineChars="196"/>
        <w:rPr>
          <w:rFonts w:ascii="宋体" w:eastAsia="宋体" w:hAnsi="宋体"/>
        </w:rPr>
      </w:pPr>
      <w:r>
        <w:rPr>
          <w:rFonts w:ascii="宋体" w:eastAsia="宋体" w:hAnsi="宋体" w:hint="eastAsia"/>
        </w:rPr>
        <w:t>32.4.6投标供应商之间相互约定给予未中标的供应商利益补偿；</w:t>
      </w:r>
    </w:p>
    <w:p>
      <w:pPr>
        <w:spacing w:line="360" w:lineRule="auto"/>
        <w:ind w:firstLine="470" w:firstLineChars="196"/>
        <w:rPr>
          <w:rFonts w:ascii="宋体" w:eastAsia="宋体" w:hAnsi="宋体"/>
        </w:rPr>
      </w:pPr>
      <w:r>
        <w:rPr>
          <w:rFonts w:ascii="宋体" w:eastAsia="宋体" w:hAnsi="宋体" w:hint="eastAsia"/>
        </w:rPr>
        <w:t>32.4.7不同投标供应商的法定代表人、主要经营负责人、项目投标授权代表人、项目负责人、主要技术人员为同一人、属同一单位或者同一单位缴纳社会保险；</w:t>
      </w:r>
    </w:p>
    <w:p>
      <w:pPr>
        <w:spacing w:line="360" w:lineRule="auto"/>
        <w:ind w:firstLine="470" w:firstLineChars="196"/>
        <w:rPr>
          <w:rFonts w:ascii="宋体" w:eastAsia="宋体" w:hAnsi="宋体"/>
        </w:rPr>
      </w:pPr>
      <w:r>
        <w:rPr>
          <w:rFonts w:ascii="宋体" w:eastAsia="宋体" w:hAnsi="宋体" w:hint="eastAsia"/>
        </w:rPr>
        <w:t>32.4.8不同投标供应商的投标文件内容存在非正常一致；</w:t>
      </w:r>
    </w:p>
    <w:p>
      <w:pPr>
        <w:spacing w:line="360" w:lineRule="auto"/>
        <w:ind w:firstLine="470" w:firstLineChars="196"/>
        <w:rPr>
          <w:rFonts w:ascii="宋体" w:eastAsia="宋体" w:hAnsi="宋体"/>
        </w:rPr>
      </w:pPr>
      <w:r>
        <w:rPr>
          <w:rFonts w:ascii="宋体" w:eastAsia="宋体" w:hAnsi="宋体" w:hint="eastAsia"/>
        </w:rPr>
        <w:t>32.4.9在同一单位工作人员为两家以上（含两家）供应商进行同一项投标活动；</w:t>
      </w:r>
    </w:p>
    <w:p>
      <w:pPr>
        <w:spacing w:line="360" w:lineRule="auto"/>
        <w:ind w:firstLine="470" w:firstLineChars="196"/>
        <w:rPr>
          <w:rFonts w:ascii="宋体" w:eastAsia="宋体" w:hAnsi="宋体"/>
        </w:rPr>
      </w:pPr>
      <w:r>
        <w:rPr>
          <w:rFonts w:ascii="宋体" w:eastAsia="宋体" w:hAnsi="宋体" w:hint="eastAsia"/>
        </w:rPr>
        <w:t>32.4.10主管部门依照法律、法规认定的其他情形。</w:t>
      </w:r>
    </w:p>
    <w:p>
      <w:pPr>
        <w:spacing w:line="360" w:lineRule="auto"/>
        <w:ind w:firstLine="470" w:firstLineChars="196"/>
        <w:rPr>
          <w:rFonts w:ascii="宋体" w:eastAsia="宋体" w:hAnsi="宋体"/>
        </w:rPr>
      </w:pPr>
      <w:r>
        <w:rPr>
          <w:rFonts w:ascii="宋体" w:eastAsia="宋体" w:hAnsi="宋体" w:hint="eastAsia"/>
        </w:rPr>
        <w:t>32.5对不属于《资格性审查表》和《符合性审查表》所列的其他情形，除专用条款另有规定和32.4条款所列情形外，不得作为投标无效的理由。</w:t>
      </w:r>
    </w:p>
    <w:p>
      <w:pPr>
        <w:spacing w:line="360" w:lineRule="auto"/>
        <w:rPr>
          <w:rFonts w:ascii="黑体" w:eastAsia="黑体" w:hAnsi="宋体"/>
        </w:rPr>
      </w:pPr>
      <w:r>
        <w:rPr>
          <w:rFonts w:ascii="黑体" w:eastAsia="黑体" w:hAnsi="宋体" w:hint="eastAsia"/>
        </w:rPr>
        <w:t>33．澄清有关问题</w:t>
      </w:r>
    </w:p>
    <w:p>
      <w:pPr>
        <w:spacing w:line="360" w:lineRule="auto"/>
        <w:ind w:firstLine="470" w:firstLineChars="196"/>
        <w:rPr>
          <w:rFonts w:ascii="宋体" w:eastAsia="宋体" w:hAnsi="宋体"/>
        </w:rPr>
      </w:pPr>
      <w:r>
        <w:rPr>
          <w:rFonts w:ascii="宋体" w:eastAsia="宋体" w:hAnsi="宋体" w:hint="eastAsia"/>
        </w:rPr>
        <w:t>3</w:t>
      </w:r>
      <w:r>
        <w:rPr>
          <w:rFonts w:ascii="宋体" w:eastAsia="宋体" w:hAnsi="宋体"/>
        </w:rPr>
        <w:t>3.1</w:t>
      </w:r>
      <w:r>
        <w:rPr>
          <w:rFonts w:ascii="宋体" w:eastAsia="宋体" w:hAnsi="宋体" w:hint="eastAsia"/>
        </w:rPr>
        <w:t>对招标文件中描述有歧义或前后不一致的地方（不含</w:t>
      </w:r>
      <w:r>
        <w:rPr>
          <w:rFonts w:eastAsia="宋体"/>
          <w:szCs w:val="21"/>
        </w:rPr>
        <w:t>招标文件存在歧义、重大缺陷导致评</w:t>
      </w:r>
      <w:r>
        <w:rPr>
          <w:rFonts w:eastAsia="宋体" w:hint="eastAsia"/>
          <w:szCs w:val="21"/>
        </w:rPr>
        <w:t>审</w:t>
      </w:r>
      <w:r>
        <w:rPr>
          <w:rFonts w:eastAsia="宋体"/>
          <w:szCs w:val="21"/>
        </w:rPr>
        <w:t>工作无法进行</w:t>
      </w:r>
      <w:r>
        <w:rPr>
          <w:rFonts w:eastAsia="宋体" w:hint="eastAsia"/>
          <w:szCs w:val="21"/>
        </w:rPr>
        <w:t>的情况）</w:t>
      </w:r>
      <w:r>
        <w:rPr>
          <w:rFonts w:ascii="宋体" w:eastAsia="宋体" w:hAnsi="宋体" w:hint="eastAsia"/>
        </w:rPr>
        <w:t>，评审委员会有权进行评判，但对同一条款的评判应适用于每个投标人。</w:t>
      </w:r>
    </w:p>
    <w:p>
      <w:pPr>
        <w:spacing w:line="360" w:lineRule="auto"/>
        <w:ind w:firstLine="470" w:firstLineChars="196"/>
        <w:rPr>
          <w:rFonts w:ascii="宋体" w:eastAsia="宋体" w:hAnsi="宋体"/>
        </w:rPr>
      </w:pPr>
      <w:r>
        <w:rPr>
          <w:rFonts w:ascii="宋体" w:eastAsia="宋体" w:hAnsi="宋体" w:hint="eastAsia"/>
        </w:rPr>
        <w:t>3</w:t>
      </w:r>
      <w:r>
        <w:rPr>
          <w:rFonts w:ascii="宋体" w:eastAsia="宋体" w:hAnsi="宋体"/>
        </w:rPr>
        <w:t>3.2</w:t>
      </w:r>
      <w:r>
        <w:rPr>
          <w:rFonts w:eastAsia="宋体"/>
          <w:szCs w:val="21"/>
        </w:rPr>
        <w:t>评</w:t>
      </w:r>
      <w:r>
        <w:rPr>
          <w:rFonts w:eastAsia="宋体" w:hint="eastAsia"/>
          <w:szCs w:val="21"/>
        </w:rPr>
        <w:t>审</w:t>
      </w:r>
      <w:r>
        <w:rPr>
          <w:rFonts w:eastAsia="宋体"/>
          <w:szCs w:val="21"/>
        </w:rPr>
        <w:t>委员会发现招标文件存在歧义、重大缺陷导致评</w:t>
      </w:r>
      <w:r>
        <w:rPr>
          <w:rFonts w:eastAsia="宋体" w:hint="eastAsia"/>
          <w:szCs w:val="21"/>
        </w:rPr>
        <w:t>审</w:t>
      </w:r>
      <w:r>
        <w:rPr>
          <w:rFonts w:eastAsia="宋体"/>
          <w:szCs w:val="21"/>
        </w:rPr>
        <w:t>工作无法进行，或者招标文件内容违反国家有关强制性规定的，应当停止评</w:t>
      </w:r>
      <w:r>
        <w:rPr>
          <w:rFonts w:eastAsia="宋体" w:hint="eastAsia"/>
          <w:szCs w:val="21"/>
        </w:rPr>
        <w:t>审</w:t>
      </w:r>
      <w:r>
        <w:rPr>
          <w:rFonts w:eastAsia="宋体"/>
          <w:szCs w:val="21"/>
        </w:rPr>
        <w:t>工作，与</w:t>
      </w:r>
      <w:r>
        <w:rPr>
          <w:rFonts w:eastAsia="宋体" w:hint="eastAsia"/>
          <w:szCs w:val="21"/>
        </w:rPr>
        <w:t>招标代理机构</w:t>
      </w:r>
      <w:r>
        <w:rPr>
          <w:rFonts w:eastAsia="宋体"/>
          <w:szCs w:val="21"/>
        </w:rPr>
        <w:t>沟通并作书面记录。</w:t>
      </w:r>
      <w:r>
        <w:rPr>
          <w:rFonts w:eastAsia="宋体" w:hint="eastAsia"/>
          <w:szCs w:val="21"/>
        </w:rPr>
        <w:t>经</w:t>
      </w:r>
      <w:r>
        <w:rPr>
          <w:rFonts w:eastAsia="宋体"/>
          <w:szCs w:val="21"/>
        </w:rPr>
        <w:t>确认后，</w:t>
      </w:r>
      <w:r>
        <w:rPr>
          <w:rFonts w:eastAsia="宋体" w:hint="eastAsia"/>
          <w:szCs w:val="21"/>
        </w:rPr>
        <w:t>项目</w:t>
      </w:r>
      <w:r>
        <w:rPr>
          <w:rFonts w:eastAsia="宋体"/>
          <w:szCs w:val="21"/>
        </w:rPr>
        <w:t>应当修改招标文件，重新组织采购活动。</w:t>
      </w:r>
    </w:p>
    <w:p>
      <w:pPr>
        <w:spacing w:line="360" w:lineRule="auto"/>
        <w:ind w:firstLine="470" w:firstLineChars="196"/>
        <w:rPr>
          <w:rFonts w:ascii="宋体" w:eastAsia="宋体" w:hAnsi="宋体"/>
        </w:rPr>
      </w:pPr>
      <w:r>
        <w:rPr>
          <w:rFonts w:ascii="宋体" w:eastAsia="宋体" w:hAnsi="宋体"/>
        </w:rPr>
        <w:t>33.3</w:t>
      </w:r>
      <w:r>
        <w:rPr>
          <w:rFonts w:ascii="宋体" w:eastAsia="宋体" w:hAnsi="宋体" w:hint="eastAsia"/>
        </w:rPr>
        <w:t>对于投标文件中含义不明确、同类问题表述不一致或者有明显文字和计算错误的内容，评审委员会应当以书面形式要求投标人作出必要的澄清、说明或者补正。</w:t>
      </w:r>
    </w:p>
    <w:p>
      <w:pPr>
        <w:spacing w:line="360" w:lineRule="auto"/>
        <w:ind w:firstLine="470" w:firstLineChars="196"/>
        <w:rPr>
          <w:rFonts w:ascii="宋体" w:eastAsia="宋体" w:hAnsi="宋体"/>
        </w:rPr>
      </w:pPr>
      <w:r>
        <w:rPr>
          <w:rFonts w:ascii="宋体" w:eastAsia="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line="360" w:lineRule="auto"/>
        <w:ind w:firstLine="470" w:firstLineChars="196"/>
        <w:rPr>
          <w:rFonts w:ascii="宋体" w:eastAsia="宋体" w:hAnsi="宋体"/>
          <w:szCs w:val="21"/>
        </w:rPr>
      </w:pPr>
      <w:r>
        <w:rPr>
          <w:rFonts w:ascii="宋体" w:eastAsia="宋体" w:hAnsi="宋体" w:hint="eastAsia"/>
          <w:szCs w:val="21"/>
        </w:rPr>
        <w:t>根据本通用条款第34条，凡属于评审委员会在评审中发现的算术错误进行核实的修改不在此列。</w:t>
      </w:r>
    </w:p>
    <w:p>
      <w:pPr>
        <w:spacing w:line="360" w:lineRule="auto"/>
        <w:rPr>
          <w:rFonts w:ascii="黑体" w:eastAsia="黑体" w:hAnsi="宋体"/>
        </w:rPr>
      </w:pPr>
      <w:r>
        <w:rPr>
          <w:rFonts w:ascii="黑体" w:eastAsia="黑体" w:hAnsi="宋体" w:hint="eastAsia"/>
        </w:rPr>
        <w:t>34．错误的修正</w:t>
      </w:r>
    </w:p>
    <w:p>
      <w:pPr>
        <w:spacing w:line="360" w:lineRule="auto"/>
        <w:ind w:firstLine="470" w:firstLineChars="196"/>
        <w:rPr>
          <w:rFonts w:ascii="宋体" w:eastAsia="宋体" w:hAnsi="宋体"/>
          <w:szCs w:val="21"/>
        </w:rPr>
      </w:pPr>
      <w:r>
        <w:rPr>
          <w:rFonts w:ascii="宋体" w:eastAsia="宋体" w:hAnsi="宋体" w:hint="eastAsia"/>
          <w:szCs w:val="21"/>
        </w:rPr>
        <w:t>投标文件报价出现前后不一致的，除专用条款另有规定外，按照下列规定修正：</w:t>
      </w:r>
    </w:p>
    <w:p>
      <w:pPr>
        <w:spacing w:line="360" w:lineRule="auto"/>
        <w:ind w:firstLine="470" w:firstLineChars="196"/>
        <w:rPr>
          <w:rFonts w:ascii="宋体" w:eastAsia="宋体" w:hAnsi="宋体"/>
          <w:szCs w:val="21"/>
        </w:rPr>
      </w:pPr>
      <w:r>
        <w:rPr>
          <w:rFonts w:ascii="宋体" w:eastAsia="宋体" w:hAnsi="宋体" w:hint="eastAsia"/>
          <w:szCs w:val="21"/>
        </w:rPr>
        <w:t>34.1投标文件中开标一览表投标报价内容与投标文件中投标报价相应内容不一致的，以开标一览表为准；</w:t>
      </w:r>
    </w:p>
    <w:p>
      <w:pPr>
        <w:spacing w:line="360" w:lineRule="auto"/>
        <w:ind w:firstLine="470" w:firstLineChars="196"/>
        <w:rPr>
          <w:rFonts w:ascii="宋体" w:eastAsia="宋体" w:hAnsi="宋体"/>
          <w:szCs w:val="21"/>
        </w:rPr>
      </w:pPr>
      <w:r>
        <w:rPr>
          <w:rFonts w:ascii="宋体" w:eastAsia="宋体" w:hAnsi="宋体" w:hint="eastAsia"/>
          <w:szCs w:val="21"/>
        </w:rPr>
        <w:t>34.2大写金额和小写金额不一致的，以大写金额为准；</w:t>
      </w:r>
    </w:p>
    <w:p>
      <w:pPr>
        <w:spacing w:line="360" w:lineRule="auto"/>
        <w:ind w:firstLine="470" w:firstLineChars="196"/>
        <w:rPr>
          <w:rFonts w:ascii="宋体" w:eastAsia="宋体" w:hAnsi="宋体"/>
          <w:szCs w:val="21"/>
        </w:rPr>
      </w:pPr>
      <w:r>
        <w:rPr>
          <w:rFonts w:ascii="宋体" w:eastAsia="宋体" w:hAnsi="宋体" w:hint="eastAsia"/>
          <w:szCs w:val="21"/>
        </w:rPr>
        <w:t>34.3单价金额小数点或者百分比有明显错位，以开标一览表的总价为准，并修改单价；</w:t>
      </w:r>
    </w:p>
    <w:p>
      <w:pPr>
        <w:spacing w:line="360" w:lineRule="auto"/>
        <w:ind w:firstLine="470" w:firstLineChars="196"/>
        <w:rPr>
          <w:rFonts w:ascii="宋体" w:eastAsia="宋体" w:hAnsi="宋体"/>
          <w:szCs w:val="21"/>
        </w:rPr>
      </w:pPr>
      <w:r>
        <w:rPr>
          <w:rFonts w:ascii="宋体" w:eastAsia="宋体" w:hAnsi="宋体" w:hint="eastAsia"/>
          <w:szCs w:val="21"/>
        </w:rPr>
        <w:t>34.4总价金额与按单价汇总金额不一致的，以单价金额计算结果为准。</w:t>
      </w:r>
    </w:p>
    <w:p>
      <w:pPr>
        <w:spacing w:line="360" w:lineRule="auto"/>
        <w:ind w:firstLine="470" w:firstLineChars="196"/>
        <w:rPr>
          <w:rFonts w:ascii="宋体" w:eastAsia="宋体" w:hAnsi="宋体"/>
          <w:szCs w:val="21"/>
        </w:rPr>
      </w:pPr>
      <w:r>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eastAsia="黑体" w:hAnsi="宋体"/>
        </w:rPr>
      </w:pPr>
      <w:r>
        <w:rPr>
          <w:rFonts w:ascii="黑体" w:eastAsia="黑体" w:hAnsi="宋体" w:hint="eastAsia"/>
        </w:rPr>
        <w:t>35．投标文件的比较与评价</w:t>
      </w:r>
    </w:p>
    <w:p>
      <w:pPr>
        <w:spacing w:line="360" w:lineRule="auto"/>
        <w:ind w:firstLine="470" w:firstLineChars="196"/>
        <w:rPr>
          <w:rFonts w:ascii="宋体" w:eastAsia="宋体" w:hAnsi="宋体"/>
          <w:szCs w:val="21"/>
        </w:rPr>
      </w:pPr>
      <w:r>
        <w:rPr>
          <w:rFonts w:ascii="宋体" w:eastAsia="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spacing w:line="360" w:lineRule="auto"/>
        <w:ind w:firstLine="470" w:firstLineChars="196"/>
        <w:rPr>
          <w:rFonts w:ascii="宋体" w:eastAsia="宋体" w:hAnsi="宋体"/>
          <w:szCs w:val="21"/>
        </w:rPr>
      </w:pPr>
      <w:r>
        <w:rPr>
          <w:rFonts w:ascii="宋体" w:eastAsia="宋体" w:hAnsi="宋体" w:hint="eastAsia"/>
          <w:szCs w:val="21"/>
        </w:rPr>
        <w:t>评审委员会成员对需要共同认定的事项存在争议的，应当按照少数服从多数的原则作出结论。持不同意见的评审委员会成员应当书面作出说明，否则视为无异议。</w:t>
      </w:r>
    </w:p>
    <w:p>
      <w:pPr>
        <w:spacing w:line="360" w:lineRule="auto"/>
        <w:rPr>
          <w:rFonts w:ascii="黑体" w:eastAsia="黑体" w:hAnsi="宋体"/>
        </w:rPr>
      </w:pPr>
      <w:r>
        <w:rPr>
          <w:rFonts w:ascii="黑体" w:eastAsia="黑体" w:hAnsi="宋体" w:hint="eastAsia"/>
        </w:rPr>
        <w:t>36. 实地考察或资料查验</w:t>
      </w:r>
    </w:p>
    <w:p>
      <w:pPr>
        <w:spacing w:line="360" w:lineRule="auto"/>
        <w:ind w:firstLine="470" w:firstLineChars="196"/>
        <w:rPr>
          <w:rFonts w:ascii="宋体" w:eastAsia="宋体" w:hAnsi="宋体"/>
          <w:szCs w:val="21"/>
        </w:rPr>
      </w:pPr>
      <w:r>
        <w:rPr>
          <w:rFonts w:ascii="宋体" w:eastAsia="宋体" w:hAnsi="宋体" w:hint="eastAsia"/>
          <w:szCs w:val="21"/>
        </w:rPr>
        <w:t>36.1在评审过程中，评审委员会有权决定是否对本项目投标人进行实地考察或资料查验（原件）。投标人应随时做好接受实地考察或资料查验的准备。</w:t>
      </w:r>
    </w:p>
    <w:p>
      <w:pPr>
        <w:spacing w:line="360" w:lineRule="auto"/>
        <w:rPr>
          <w:rFonts w:ascii="黑体" w:eastAsia="黑体" w:hAnsi="宋体"/>
        </w:rPr>
      </w:pPr>
      <w:r>
        <w:rPr>
          <w:rFonts w:ascii="黑体" w:eastAsia="黑体" w:hAnsi="宋体" w:hint="eastAsia"/>
        </w:rPr>
        <w:t>37．评审方法</w:t>
      </w:r>
    </w:p>
    <w:p>
      <w:pPr>
        <w:spacing w:line="360" w:lineRule="auto"/>
        <w:ind w:firstLine="470" w:firstLineChars="196"/>
        <w:rPr>
          <w:rFonts w:ascii="宋体" w:eastAsia="宋体" w:hAnsi="宋体"/>
          <w:b/>
          <w:bCs/>
          <w:szCs w:val="21"/>
        </w:rPr>
      </w:pPr>
      <w:r>
        <w:rPr>
          <w:rFonts w:ascii="宋体" w:eastAsia="宋体" w:hAnsi="宋体" w:hint="eastAsia"/>
          <w:b/>
          <w:bCs/>
          <w:szCs w:val="21"/>
        </w:rPr>
        <w:t>37.1.1最低价法</w:t>
      </w:r>
    </w:p>
    <w:p>
      <w:pPr>
        <w:spacing w:line="360" w:lineRule="auto"/>
        <w:ind w:firstLine="470" w:firstLineChars="196"/>
        <w:rPr>
          <w:rFonts w:ascii="ˎ̥" w:eastAsia="宋体" w:hAnsi="ˎ̥"/>
        </w:rPr>
      </w:pPr>
      <w:r>
        <w:rPr>
          <w:rFonts w:ascii="ˎ̥" w:eastAsia="宋体" w:hAnsi="ˎ̥"/>
        </w:rPr>
        <w:t>最低价法，是指</w:t>
      </w:r>
      <w:r>
        <w:rPr>
          <w:rFonts w:ascii="ˎ̥" w:eastAsia="宋体" w:hAnsi="ˎ̥" w:hint="eastAsia"/>
        </w:rPr>
        <w:t>完全</w:t>
      </w:r>
      <w:r>
        <w:rPr>
          <w:rFonts w:ascii="ˎ̥" w:eastAsia="宋体" w:hAnsi="ˎ̥"/>
        </w:rPr>
        <w:t>满足招标文件实质性要求，</w:t>
      </w:r>
      <w:r>
        <w:rPr>
          <w:rFonts w:ascii="ˎ̥" w:eastAsia="宋体" w:hAnsi="ˎ̥" w:hint="eastAsia"/>
        </w:rPr>
        <w:t>按照报价由低到高的顺序，依据招标文件中规定的数量或者比例推荐候选中标供应商。</w:t>
      </w:r>
    </w:p>
    <w:p>
      <w:pPr>
        <w:spacing w:line="360" w:lineRule="auto"/>
        <w:ind w:firstLine="470" w:firstLineChars="196"/>
        <w:rPr>
          <w:rFonts w:ascii="宋体" w:eastAsia="宋体" w:hAnsi="宋体"/>
          <w:b/>
          <w:bCs/>
          <w:szCs w:val="21"/>
        </w:rPr>
      </w:pPr>
      <w:r>
        <w:rPr>
          <w:rFonts w:ascii="宋体" w:eastAsia="宋体" w:hAnsi="宋体" w:hint="eastAsia"/>
          <w:b/>
          <w:bCs/>
          <w:szCs w:val="21"/>
        </w:rPr>
        <w:t>37.1.2综合评分法</w:t>
      </w:r>
    </w:p>
    <w:p>
      <w:pPr>
        <w:spacing w:line="360" w:lineRule="auto"/>
        <w:ind w:firstLine="470" w:firstLineChars="196"/>
        <w:rPr>
          <w:rFonts w:ascii="ˎ̥" w:eastAsia="宋体" w:hAnsi="ˎ̥"/>
        </w:rPr>
      </w:pPr>
      <w:r>
        <w:rPr>
          <w:rFonts w:ascii="ˎ̥" w:eastAsia="宋体" w:hAnsi="ˎ̥"/>
        </w:rPr>
        <w:t>综合评分法，是指</w:t>
      </w:r>
      <w:r>
        <w:rPr>
          <w:rFonts w:ascii="ˎ̥" w:eastAsia="宋体" w:hAnsi="ˎ̥" w:hint="eastAsia"/>
        </w:rPr>
        <w:t>在</w:t>
      </w:r>
      <w:r>
        <w:rPr>
          <w:rFonts w:ascii="ˎ̥" w:eastAsia="宋体" w:hAnsi="ˎ̥"/>
        </w:rPr>
        <w:t>满足招标文件全部实质性要求</w:t>
      </w:r>
      <w:r>
        <w:rPr>
          <w:rFonts w:ascii="ˎ̥" w:eastAsia="宋体" w:hAnsi="ˎ̥" w:hint="eastAsia"/>
        </w:rPr>
        <w:t>的前提下</w:t>
      </w:r>
      <w:r>
        <w:rPr>
          <w:rFonts w:ascii="ˎ̥" w:eastAsia="宋体" w:hAnsi="ˎ̥"/>
        </w:rPr>
        <w:t>，</w:t>
      </w:r>
      <w:r>
        <w:rPr>
          <w:rFonts w:ascii="ˎ̥" w:eastAsia="宋体" w:hAnsi="ˎ̥" w:hint="eastAsia"/>
        </w:rPr>
        <w:t>按照招标文件中规定的各项因素进行综合评审，评审总得分排名前列的投标人，作为推荐的候选中标供应商。</w:t>
      </w:r>
    </w:p>
    <w:p>
      <w:pPr>
        <w:spacing w:line="360" w:lineRule="auto"/>
        <w:ind w:firstLine="470" w:firstLineChars="196"/>
        <w:rPr>
          <w:rFonts w:ascii="宋体" w:eastAsia="宋体" w:hAnsi="宋体"/>
          <w:b/>
          <w:bCs/>
          <w:szCs w:val="21"/>
        </w:rPr>
      </w:pPr>
      <w:r>
        <w:rPr>
          <w:rFonts w:ascii="宋体" w:eastAsia="宋体" w:hAnsi="宋体" w:hint="eastAsia"/>
          <w:b/>
          <w:bCs/>
          <w:szCs w:val="21"/>
        </w:rPr>
        <w:t>37.2 本项目采用的评审方法见本项目招标文件第一册“专用条款”的相关内容。</w:t>
      </w:r>
    </w:p>
    <w:p>
      <w:pPr>
        <w:spacing w:line="360" w:lineRule="auto"/>
        <w:ind w:firstLine="470" w:firstLineChars="196"/>
        <w:rPr>
          <w:rFonts w:ascii="宋体" w:eastAsia="宋体" w:hAnsi="宋体"/>
          <w:b/>
          <w:bCs/>
          <w:szCs w:val="21"/>
        </w:rPr>
      </w:pPr>
      <w:r>
        <w:rPr>
          <w:rFonts w:ascii="宋体" w:eastAsia="宋体" w:hAnsi="宋体" w:hint="eastAsia"/>
          <w:b/>
          <w:bCs/>
          <w:szCs w:val="21"/>
        </w:rPr>
        <w:t>37.3重新评审的情形</w:t>
      </w:r>
    </w:p>
    <w:p>
      <w:pPr>
        <w:spacing w:line="360" w:lineRule="auto"/>
        <w:ind w:firstLine="470" w:firstLineChars="196"/>
        <w:rPr>
          <w:rFonts w:ascii="宋体" w:eastAsia="宋体" w:hAnsi="宋体"/>
          <w:b/>
          <w:bCs/>
          <w:szCs w:val="21"/>
        </w:rPr>
      </w:pPr>
      <w:r>
        <w:rPr>
          <w:rFonts w:ascii="宋体" w:eastAsia="宋体" w:hAnsi="宋体" w:cs="宋体" w:hint="eastAsia"/>
          <w:szCs w:val="21"/>
        </w:rPr>
        <w:t>评审结果汇总完成后，除下列情形外，任何人不得修改评审结果：</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37.3.1分值汇总计算错误的；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37.3.2分项评分超出评分标准范围的；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37.3.3评审委员会成员对客观评审因素评分不一致的；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37.3.4经评审委员会认定评分畸高、畸低的。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spacing w:line="360" w:lineRule="auto"/>
        <w:ind w:firstLine="470" w:firstLineChars="196"/>
        <w:rPr>
          <w:rFonts w:ascii="宋体" w:eastAsia="宋体" w:hAnsi="宋体" w:cs="宋体"/>
          <w:szCs w:val="21"/>
        </w:rPr>
      </w:pPr>
      <w:r>
        <w:rPr>
          <w:rFonts w:ascii="宋体" w:eastAsia="宋体" w:hAnsi="宋体" w:cs="宋体" w:hint="eastAsia"/>
          <w:szCs w:val="21"/>
        </w:rPr>
        <w:t>投标人对本条第一款情形提出质疑的，采购人或者采购代理机构可以组织原评审委员会进行重新评审，重新评审改变评审结果的，应当书面报告本级财政部门。</w:t>
      </w:r>
    </w:p>
    <w:p>
      <w:pPr>
        <w:spacing w:line="360" w:lineRule="auto"/>
        <w:ind w:firstLine="470" w:firstLineChars="196"/>
        <w:rPr>
          <w:rFonts w:ascii="宋体" w:eastAsia="宋体" w:hAnsi="宋体"/>
          <w:b/>
          <w:bCs/>
          <w:szCs w:val="21"/>
        </w:rPr>
      </w:pPr>
      <w:r>
        <w:rPr>
          <w:rFonts w:ascii="宋体" w:eastAsia="宋体" w:hAnsi="宋体" w:hint="eastAsia"/>
          <w:b/>
          <w:bCs/>
          <w:szCs w:val="21"/>
        </w:rPr>
        <w:t xml:space="preserve"> 37.4重新组建评审委员会的情形</w:t>
      </w:r>
    </w:p>
    <w:p>
      <w:pPr>
        <w:spacing w:line="360" w:lineRule="auto"/>
        <w:ind w:firstLine="470" w:firstLineChars="196"/>
        <w:rPr>
          <w:rFonts w:ascii="宋体" w:eastAsia="宋体" w:hAnsi="宋体" w:cs="宋体"/>
          <w:szCs w:val="21"/>
        </w:rPr>
      </w:pPr>
      <w:r>
        <w:rPr>
          <w:rFonts w:ascii="宋体" w:eastAsia="宋体" w:hAnsi="宋体" w:cs="宋体" w:hint="eastAsia"/>
          <w:szCs w:val="21"/>
        </w:rPr>
        <w:t>评审委员会或者其成员存在下列情形导致评审结果无效的，重新组建评审委员会进行评标，并书面报告本级财政部门：</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37.4.1评审委员会组成不符合《政府采购货物和服务招标投标管理办法》规定的；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37.4.2有《政府采购货物和服务招标投标管理办法》第六十二条第一至五项情形的；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37.4.3评审委员会及其成员独立评标受到非法干预的；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37.4.4有政府采购法实施条例第七十五条规定的违法行为的。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有违法违规行为的原评审委员会成员不得参加重新组建的评审委员会。</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pPr>
        <w:spacing w:line="360" w:lineRule="auto"/>
        <w:rPr>
          <w:rFonts w:ascii="黑体" w:eastAsia="黑体" w:hAnsi="宋体"/>
        </w:rPr>
      </w:pPr>
      <w:r>
        <w:rPr>
          <w:rFonts w:ascii="黑体" w:eastAsia="黑体" w:hAnsi="宋体" w:hint="eastAsia"/>
        </w:rPr>
        <w:t>38．定标方法</w:t>
      </w:r>
    </w:p>
    <w:p>
      <w:pPr>
        <w:spacing w:line="360" w:lineRule="auto"/>
        <w:ind w:firstLine="470" w:firstLineChars="196"/>
        <w:rPr>
          <w:rFonts w:ascii="宋体" w:eastAsia="宋体" w:hAnsi="宋体"/>
          <w:szCs w:val="21"/>
        </w:rPr>
      </w:pPr>
      <w:r>
        <w:rPr>
          <w:rFonts w:ascii="宋体" w:eastAsia="宋体" w:hAnsi="宋体" w:hint="eastAsia"/>
          <w:szCs w:val="21"/>
        </w:rPr>
        <w:t>38.1非评定分离项目定标方法</w:t>
      </w:r>
    </w:p>
    <w:p>
      <w:pPr>
        <w:spacing w:line="360" w:lineRule="auto"/>
        <w:ind w:firstLine="470" w:firstLineChars="196"/>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1.1评审委员会依据本项目招标文件所约定的评审方法进行评审和比较，向招标代理机构提交书面评审报告，并根据评审方法比较评价结果从优到劣进行排序，确定候选中标供应商。</w:t>
      </w:r>
    </w:p>
    <w:p>
      <w:pPr>
        <w:spacing w:line="360" w:lineRule="auto"/>
        <w:ind w:firstLine="470" w:firstLineChars="196"/>
        <w:rPr>
          <w:rFonts w:ascii="ˎ̥" w:eastAsia="宋体" w:hAnsi="ˎ̥"/>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1.2</w:t>
      </w:r>
      <w:r>
        <w:rPr>
          <w:rFonts w:ascii="ˎ̥" w:eastAsia="宋体" w:hAnsi="ˎ̥"/>
        </w:rPr>
        <w:t>采用最低价法的，评</w:t>
      </w:r>
      <w:r>
        <w:rPr>
          <w:rFonts w:ascii="ˎ̥" w:eastAsia="宋体" w:hAnsi="ˎ̥" w:hint="eastAsia"/>
        </w:rPr>
        <w:t>审</w:t>
      </w:r>
      <w:r>
        <w:rPr>
          <w:rFonts w:ascii="ˎ̥" w:eastAsia="宋体" w:hAnsi="ˎ̥"/>
        </w:rPr>
        <w:t>结果按投标报价由低到高顺序排列。投标报价相同的并列。投标文件满足招标文件全部实质性要求且投标报价最低的</w:t>
      </w:r>
      <w:r>
        <w:rPr>
          <w:rFonts w:ascii="ˎ̥" w:eastAsia="宋体" w:hAnsi="ˎ̥" w:hint="eastAsia"/>
        </w:rPr>
        <w:t>投标人为中标供应商</w:t>
      </w:r>
      <w:r>
        <w:rPr>
          <w:rFonts w:ascii="ˎ̥" w:eastAsia="宋体" w:hAnsi="ˎ̥"/>
        </w:rPr>
        <w:t>（</w:t>
      </w:r>
      <w:r>
        <w:rPr>
          <w:rFonts w:ascii="ˎ̥" w:eastAsia="宋体" w:hAnsi="ˎ̥" w:hint="eastAsia"/>
        </w:rPr>
        <w:t>排名</w:t>
      </w:r>
      <w:r>
        <w:rPr>
          <w:rFonts w:ascii="ˎ̥" w:eastAsia="宋体" w:hAnsi="ˎ̥"/>
        </w:rPr>
        <w:t>第二</w:t>
      </w:r>
      <w:r>
        <w:rPr>
          <w:rFonts w:ascii="ˎ̥" w:eastAsia="宋体" w:hAnsi="ˎ̥" w:hint="eastAsia"/>
        </w:rPr>
        <w:t>的投标人为第一替补中标候选人、排名</w:t>
      </w:r>
      <w:r>
        <w:rPr>
          <w:rFonts w:ascii="ˎ̥" w:eastAsia="宋体" w:hAnsi="ˎ̥"/>
        </w:rPr>
        <w:t>第</w:t>
      </w:r>
      <w:r>
        <w:rPr>
          <w:rFonts w:ascii="ˎ̥" w:eastAsia="宋体" w:hAnsi="ˎ̥" w:hint="eastAsia"/>
        </w:rPr>
        <w:t>三的投标人为第二替补中标候选人</w:t>
      </w:r>
      <w:r>
        <w:rPr>
          <w:rFonts w:ascii="ˎ̥" w:eastAsia="宋体" w:hAnsi="ˎ̥"/>
        </w:rPr>
        <w:t>）。</w:t>
      </w:r>
    </w:p>
    <w:p>
      <w:pPr>
        <w:spacing w:line="360" w:lineRule="auto"/>
        <w:ind w:firstLine="470" w:firstLineChars="196"/>
        <w:rPr>
          <w:rFonts w:ascii="ˎ̥" w:eastAsia="宋体" w:hAnsi="ˎ̥"/>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1.3</w:t>
      </w:r>
      <w:r>
        <w:rPr>
          <w:rFonts w:ascii="宋体" w:eastAsia="宋体" w:hAnsi="宋体"/>
          <w:szCs w:val="21"/>
        </w:rPr>
        <w:t>采</w:t>
      </w:r>
      <w:r>
        <w:rPr>
          <w:rFonts w:ascii="ˎ̥" w:eastAsia="宋体"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eastAsia="宋体" w:hAnsi="ˎ̥" w:hint="eastAsia"/>
        </w:rPr>
        <w:t>为中标供应商</w:t>
      </w:r>
      <w:r>
        <w:rPr>
          <w:rFonts w:ascii="ˎ̥" w:eastAsia="宋体" w:hAnsi="ˎ̥"/>
        </w:rPr>
        <w:t>（</w:t>
      </w:r>
      <w:r>
        <w:rPr>
          <w:rFonts w:ascii="ˎ̥" w:eastAsia="宋体" w:hAnsi="ˎ̥" w:hint="eastAsia"/>
        </w:rPr>
        <w:t>排名</w:t>
      </w:r>
      <w:r>
        <w:rPr>
          <w:rFonts w:ascii="ˎ̥" w:eastAsia="宋体" w:hAnsi="ˎ̥"/>
        </w:rPr>
        <w:t>第二</w:t>
      </w:r>
      <w:r>
        <w:rPr>
          <w:rFonts w:ascii="ˎ̥" w:eastAsia="宋体" w:hAnsi="ˎ̥" w:hint="eastAsia"/>
        </w:rPr>
        <w:t>的投标人为第一替补中标候选人、排名</w:t>
      </w:r>
      <w:r>
        <w:rPr>
          <w:rFonts w:ascii="ˎ̥" w:eastAsia="宋体" w:hAnsi="ˎ̥"/>
        </w:rPr>
        <w:t>第</w:t>
      </w:r>
      <w:r>
        <w:rPr>
          <w:rFonts w:ascii="ˎ̥" w:eastAsia="宋体" w:hAnsi="ˎ̥" w:hint="eastAsia"/>
        </w:rPr>
        <w:t>三的投标人为第二替补中标候选人</w:t>
      </w:r>
      <w:r>
        <w:rPr>
          <w:rFonts w:ascii="ˎ̥" w:eastAsia="宋体" w:hAnsi="ˎ̥"/>
        </w:rPr>
        <w:t>）。</w:t>
      </w:r>
      <w:r>
        <w:rPr>
          <w:rFonts w:ascii="ˎ̥" w:eastAsia="宋体" w:hAnsi="ˎ̥" w:hint="eastAsia"/>
        </w:rPr>
        <w:t>出现</w:t>
      </w:r>
      <w:r>
        <w:rPr>
          <w:rFonts w:ascii="ˎ̥" w:eastAsia="宋体" w:hAnsi="ˎ̥"/>
        </w:rPr>
        <w:t>得分且投标报价相同的并列</w:t>
      </w:r>
      <w:r>
        <w:rPr>
          <w:rFonts w:ascii="ˎ̥" w:eastAsia="宋体" w:hAnsi="ˎ̥" w:hint="eastAsia"/>
        </w:rPr>
        <w:t>情况时，采取随机抽取的方式确定，具体操作办法及流程由评审委员会确定。</w:t>
      </w:r>
    </w:p>
    <w:p>
      <w:pPr>
        <w:spacing w:line="360" w:lineRule="auto"/>
        <w:ind w:firstLine="470" w:firstLineChars="196"/>
        <w:rPr>
          <w:rFonts w:ascii="宋体" w:eastAsia="宋体" w:hAnsi="宋体"/>
          <w:szCs w:val="21"/>
        </w:rPr>
      </w:pPr>
      <w:r>
        <w:rPr>
          <w:rFonts w:ascii="宋体" w:eastAsia="宋体" w:hAnsi="宋体" w:hint="eastAsia"/>
          <w:szCs w:val="21"/>
        </w:rPr>
        <w:t>38.2评定分离项目定标方法</w:t>
      </w:r>
    </w:p>
    <w:p>
      <w:pPr>
        <w:spacing w:line="360" w:lineRule="auto"/>
        <w:ind w:firstLine="470" w:firstLineChars="196"/>
        <w:rPr>
          <w:rFonts w:ascii="宋体" w:eastAsia="宋体" w:hAnsi="宋体"/>
          <w:szCs w:val="21"/>
        </w:rPr>
      </w:pPr>
      <w:r>
        <w:rPr>
          <w:rFonts w:ascii="宋体" w:eastAsia="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spacing w:line="360" w:lineRule="auto"/>
        <w:ind w:firstLine="470" w:firstLineChars="196"/>
        <w:rPr>
          <w:rFonts w:ascii="宋体" w:eastAsia="宋体" w:hAnsi="宋体"/>
          <w:szCs w:val="21"/>
        </w:rPr>
      </w:pPr>
      <w:r>
        <w:rPr>
          <w:rFonts w:ascii="宋体" w:eastAsia="宋体" w:hAnsi="宋体"/>
          <w:szCs w:val="21"/>
        </w:rPr>
        <w:t xml:space="preserve">38.2.2 </w:t>
      </w:r>
      <w:r>
        <w:rPr>
          <w:rFonts w:eastAsia="宋体"/>
        </w:rPr>
        <w:t>适用评定分离的政府采购项目，采用综合评分法评</w:t>
      </w:r>
      <w:r>
        <w:rPr>
          <w:rFonts w:eastAsia="宋体" w:hint="eastAsia"/>
        </w:rPr>
        <w:t>审。</w:t>
      </w:r>
      <w:r>
        <w:rPr>
          <w:rFonts w:ascii="宋体" w:eastAsia="宋体" w:hAnsi="宋体" w:hint="eastAsia"/>
          <w:szCs w:val="21"/>
        </w:rPr>
        <w:t>评审委员会按照评审结果，推荐</w:t>
      </w:r>
      <w:r>
        <w:rPr>
          <w:rFonts w:eastAsia="宋体"/>
        </w:rPr>
        <w:t>三个合格的候选中标供应商。</w:t>
      </w:r>
    </w:p>
    <w:p>
      <w:pPr>
        <w:spacing w:line="360" w:lineRule="auto"/>
        <w:ind w:firstLine="470" w:firstLineChars="196"/>
        <w:rPr>
          <w:rFonts w:ascii="宋体" w:eastAsia="宋体" w:hAnsi="宋体"/>
          <w:szCs w:val="21"/>
        </w:rPr>
      </w:pPr>
      <w:r>
        <w:rPr>
          <w:rFonts w:ascii="宋体" w:eastAsia="宋体" w:hAnsi="宋体" w:hint="eastAsia"/>
          <w:szCs w:val="21"/>
        </w:rPr>
        <w:t>38.2.3</w:t>
      </w:r>
      <w:r>
        <w:rPr>
          <w:rFonts w:eastAsia="宋体"/>
        </w:rPr>
        <w:t>适用评定分离的政府采购项目，</w:t>
      </w:r>
      <w:r>
        <w:rPr>
          <w:rFonts w:ascii="宋体" w:eastAsia="宋体" w:hAnsi="宋体" w:hint="eastAsia"/>
          <w:szCs w:val="21"/>
        </w:rPr>
        <w:t>按照自定法确定中标供应商：自定法是指采购人组织定标委员会，由定标委员会在三家候选中标供应商中确定中标供应商。</w:t>
      </w:r>
    </w:p>
    <w:p>
      <w:pPr>
        <w:spacing w:line="360" w:lineRule="auto"/>
        <w:ind w:firstLine="470" w:firstLineChars="196"/>
        <w:rPr>
          <w:rFonts w:ascii="宋体" w:eastAsia="宋体" w:hAnsi="宋体"/>
          <w:szCs w:val="21"/>
        </w:rPr>
      </w:pPr>
      <w:r>
        <w:rPr>
          <w:rFonts w:ascii="宋体" w:eastAsia="宋体" w:hAnsi="宋体"/>
          <w:szCs w:val="21"/>
        </w:rPr>
        <w:t>38.2.4</w:t>
      </w:r>
      <w:r>
        <w:rPr>
          <w:rFonts w:ascii="宋体" w:eastAsia="宋体" w:hAnsi="宋体" w:hint="eastAsia"/>
          <w:szCs w:val="21"/>
        </w:rPr>
        <w:t>招标代理机构</w:t>
      </w:r>
      <w:r>
        <w:rPr>
          <w:rFonts w:eastAsia="宋体"/>
        </w:rPr>
        <w:t>应当自评审结束之日起两个工作日内将候选中标供应商名单及其投标文件、评审报告送交采购人</w:t>
      </w:r>
      <w:r>
        <w:rPr>
          <w:rFonts w:ascii="宋体" w:eastAsia="宋体" w:hAnsi="宋体" w:hint="eastAsia"/>
          <w:szCs w:val="21"/>
        </w:rPr>
        <w:t>。</w:t>
      </w:r>
      <w:r>
        <w:rPr>
          <w:rFonts w:eastAsia="宋体"/>
        </w:rPr>
        <w:t>采购人应当安排专人对定标过程进行书面记录，形成定标报告，作为采购文件的组成部分存档，并及时将定标结果反馈</w:t>
      </w:r>
      <w:r>
        <w:rPr>
          <w:rFonts w:eastAsia="宋体" w:hint="eastAsia"/>
        </w:rPr>
        <w:t>招标代理机构。具体定标程序及相关要求以按照《</w:t>
      </w:r>
      <w:r>
        <w:rPr>
          <w:rFonts w:eastAsia="宋体"/>
        </w:rPr>
        <w:t>深圳市财政局关于印发</w:t>
      </w:r>
      <w:r>
        <w:rPr>
          <w:rFonts w:ascii="宋体" w:eastAsia="宋体" w:hAnsi="宋体" w:hint="eastAsia"/>
        </w:rPr>
        <w:t>〈</w:t>
      </w:r>
      <w:r>
        <w:rPr>
          <w:rFonts w:eastAsia="宋体"/>
        </w:rPr>
        <w:t>深圳市政府采购评标定标分离管理办法</w:t>
      </w:r>
      <w:r>
        <w:rPr>
          <w:rFonts w:ascii="宋体" w:eastAsia="宋体" w:hAnsi="宋体" w:hint="eastAsia"/>
        </w:rPr>
        <w:t>〉</w:t>
      </w:r>
      <w:r>
        <w:rPr>
          <w:rFonts w:eastAsia="宋体"/>
        </w:rPr>
        <w:t>的通知</w:t>
      </w:r>
      <w:r>
        <w:rPr>
          <w:rFonts w:eastAsia="宋体" w:hint="eastAsia"/>
        </w:rPr>
        <w:t>》（深财规【2</w:t>
      </w:r>
      <w:r>
        <w:rPr>
          <w:rFonts w:eastAsia="宋体"/>
        </w:rPr>
        <w:t>020</w:t>
      </w:r>
      <w:r>
        <w:rPr>
          <w:rFonts w:eastAsia="宋体" w:hint="eastAsia"/>
        </w:rPr>
        <w:t>】1号）执行。</w:t>
      </w:r>
    </w:p>
    <w:p>
      <w:pPr>
        <w:spacing w:line="360" w:lineRule="auto"/>
        <w:ind w:firstLine="470" w:firstLineChars="196"/>
        <w:rPr>
          <w:rFonts w:ascii="宋体" w:eastAsia="宋体" w:hAnsi="宋体"/>
          <w:szCs w:val="21"/>
        </w:rPr>
      </w:pPr>
      <w:r>
        <w:rPr>
          <w:rFonts w:ascii="宋体" w:eastAsia="宋体" w:hAnsi="宋体" w:hint="eastAsia"/>
          <w:szCs w:val="21"/>
        </w:rPr>
        <w:t>说明：采购人及投标供应商应按照上述方法提前做好相关准备。</w:t>
      </w:r>
    </w:p>
    <w:p>
      <w:pPr>
        <w:spacing w:line="360" w:lineRule="auto"/>
        <w:ind w:firstLine="470" w:firstLineChars="196"/>
        <w:rPr>
          <w:rFonts w:ascii="宋体" w:eastAsia="宋体" w:hAnsi="宋体"/>
          <w:szCs w:val="21"/>
        </w:rPr>
      </w:pPr>
      <w:r>
        <w:rPr>
          <w:rFonts w:ascii="宋体" w:eastAsia="宋体" w:hAnsi="宋体" w:hint="eastAsia"/>
          <w:szCs w:val="21"/>
        </w:rPr>
        <w:t>38.3专用条款另有规定的，按专用条款相关要求定标。</w:t>
      </w:r>
    </w:p>
    <w:p>
      <w:pPr>
        <w:spacing w:line="360" w:lineRule="auto"/>
        <w:rPr>
          <w:rFonts w:ascii="黑体" w:eastAsia="黑体" w:hAnsi="宋体"/>
        </w:rPr>
      </w:pPr>
      <w:r>
        <w:rPr>
          <w:rFonts w:ascii="黑体" w:eastAsia="黑体" w:hAnsi="宋体" w:hint="eastAsia"/>
        </w:rPr>
        <w:t>39．编写评审报告</w:t>
      </w:r>
    </w:p>
    <w:p>
      <w:pPr>
        <w:spacing w:line="360" w:lineRule="auto"/>
        <w:ind w:firstLine="470" w:firstLineChars="196"/>
        <w:rPr>
          <w:rFonts w:ascii="宋体" w:eastAsia="宋体" w:hAnsi="宋体"/>
          <w:szCs w:val="21"/>
        </w:rPr>
      </w:pPr>
      <w:r>
        <w:rPr>
          <w:rFonts w:ascii="宋体" w:eastAsia="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spacing w:line="360" w:lineRule="auto"/>
        <w:rPr>
          <w:rFonts w:ascii="黑体" w:eastAsia="黑体" w:hAnsi="宋体"/>
        </w:rPr>
      </w:pPr>
      <w:r>
        <w:rPr>
          <w:rFonts w:ascii="黑体" w:eastAsia="黑体" w:hAnsi="宋体" w:hint="eastAsia"/>
        </w:rPr>
        <w:t>40．中标公告</w:t>
      </w:r>
    </w:p>
    <w:p>
      <w:pPr>
        <w:spacing w:line="360" w:lineRule="auto"/>
        <w:ind w:firstLine="470" w:firstLineChars="196"/>
        <w:rPr>
          <w:rFonts w:ascii="宋体" w:eastAsia="宋体" w:hAnsi="宋体"/>
          <w:szCs w:val="21"/>
        </w:rPr>
      </w:pPr>
      <w:r>
        <w:rPr>
          <w:rFonts w:ascii="宋体" w:eastAsia="宋体" w:hAnsi="宋体" w:hint="eastAsia"/>
          <w:szCs w:val="21"/>
        </w:rPr>
        <w:t>40.1为体现“公开、公平、公正”的原则，评审结束后经采购人确认（确定）评审结果，招标代理机构将在</w:t>
      </w:r>
      <w:r>
        <w:rPr>
          <w:rFonts w:ascii="宋体" w:eastAsia="宋体" w:hAnsi="宋体" w:hint="eastAsia"/>
          <w:b/>
          <w:bCs/>
          <w:szCs w:val="21"/>
        </w:rPr>
        <w:t>深圳公共资源交易中心网站</w:t>
      </w:r>
      <w:r>
        <w:rPr>
          <w:rFonts w:ascii="宋体" w:eastAsia="宋体" w:hAnsi="宋体" w:hint="eastAsia"/>
          <w:szCs w:val="21"/>
        </w:rPr>
        <w:t>上发布中标结果公告。供应商如对评审结果有异议，</w:t>
      </w:r>
      <w:r>
        <w:rPr>
          <w:rFonts w:ascii="宋体" w:eastAsia="宋体" w:hAnsi="宋体"/>
          <w:szCs w:val="21"/>
        </w:rPr>
        <w:t>可在发布公示日期起</w:t>
      </w:r>
      <w:r>
        <w:rPr>
          <w:rFonts w:ascii="宋体" w:eastAsia="宋体" w:hAnsi="宋体" w:hint="eastAsia"/>
          <w:szCs w:val="21"/>
        </w:rPr>
        <w:t>七</w:t>
      </w:r>
      <w:r>
        <w:rPr>
          <w:rFonts w:ascii="宋体" w:eastAsia="宋体" w:hAnsi="宋体"/>
          <w:szCs w:val="21"/>
        </w:rPr>
        <w:t>个工作日内向</w:t>
      </w:r>
      <w:r>
        <w:rPr>
          <w:rFonts w:ascii="宋体" w:eastAsia="宋体" w:hAnsi="宋体" w:hint="eastAsia"/>
          <w:szCs w:val="21"/>
        </w:rPr>
        <w:t>招标代理机构</w:t>
      </w:r>
      <w:r>
        <w:rPr>
          <w:rFonts w:ascii="宋体" w:eastAsia="宋体" w:hAnsi="宋体"/>
          <w:szCs w:val="21"/>
        </w:rPr>
        <w:t>提出。</w:t>
      </w:r>
      <w:r>
        <w:rPr>
          <w:rFonts w:ascii="宋体" w:eastAsia="宋体" w:hAnsi="宋体" w:hint="eastAsia"/>
          <w:szCs w:val="21"/>
        </w:rPr>
        <w:t>若在公示期内未提出质疑，则视为认同该评审结果。</w:t>
      </w:r>
    </w:p>
    <w:p>
      <w:pPr>
        <w:spacing w:line="360" w:lineRule="auto"/>
        <w:ind w:firstLine="470" w:firstLineChars="196"/>
        <w:rPr>
          <w:rFonts w:ascii="宋体" w:eastAsia="宋体" w:hAnsi="宋体"/>
          <w:szCs w:val="21"/>
        </w:rPr>
      </w:pPr>
      <w:r>
        <w:rPr>
          <w:rFonts w:ascii="宋体" w:eastAsia="宋体" w:hAnsi="宋体" w:hint="eastAsia"/>
          <w:szCs w:val="21"/>
        </w:rPr>
        <w:t>40.2质疑、投诉供应商应保证质疑、投诉内容的真实性和可靠性，并承担相应的法律责任。</w:t>
      </w:r>
    </w:p>
    <w:p>
      <w:pPr>
        <w:spacing w:line="360" w:lineRule="auto"/>
        <w:rPr>
          <w:rFonts w:ascii="黑体" w:eastAsia="黑体" w:hAnsi="宋体"/>
        </w:rPr>
      </w:pPr>
      <w:r>
        <w:rPr>
          <w:rFonts w:ascii="黑体" w:eastAsia="黑体" w:hAnsi="宋体" w:hint="eastAsia"/>
        </w:rPr>
        <w:t>41．中标通知书</w:t>
      </w:r>
    </w:p>
    <w:p>
      <w:pPr>
        <w:spacing w:line="360" w:lineRule="auto"/>
        <w:ind w:firstLine="470" w:firstLineChars="196"/>
        <w:rPr>
          <w:rFonts w:ascii="宋体" w:eastAsia="宋体" w:hAnsi="宋体"/>
          <w:szCs w:val="21"/>
        </w:rPr>
      </w:pPr>
      <w:r>
        <w:rPr>
          <w:rFonts w:ascii="宋体" w:eastAsia="宋体" w:hAnsi="宋体" w:hint="eastAsia"/>
          <w:szCs w:val="21"/>
        </w:rPr>
        <w:t>41</w:t>
      </w:r>
      <w:r>
        <w:rPr>
          <w:rFonts w:ascii="宋体" w:eastAsia="宋体" w:hAnsi="宋体"/>
          <w:szCs w:val="21"/>
        </w:rPr>
        <w:t>.</w:t>
      </w:r>
      <w:r>
        <w:rPr>
          <w:rFonts w:ascii="宋体" w:eastAsia="宋体" w:hAnsi="宋体" w:hint="eastAsia"/>
          <w:szCs w:val="21"/>
        </w:rPr>
        <w:t>1</w:t>
      </w:r>
      <w:r>
        <w:rPr>
          <w:rFonts w:asciiTheme="majorEastAsia" w:eastAsiaTheme="majorEastAsia" w:hAnsiTheme="majorEastAsia" w:hint="eastAsia"/>
          <w:szCs w:val="21"/>
        </w:rPr>
        <w:t>中标公告公布以后无异常的情况下,采购代理机构将向中标供应商和采购人发出中标通知书</w:t>
      </w:r>
      <w:r>
        <w:rPr>
          <w:rFonts w:ascii="宋体" w:eastAsia="宋体" w:hAnsi="宋体" w:hint="eastAsia"/>
          <w:szCs w:val="21"/>
        </w:rPr>
        <w:t>。</w:t>
      </w:r>
    </w:p>
    <w:p>
      <w:pPr>
        <w:spacing w:line="360" w:lineRule="auto"/>
        <w:ind w:firstLine="470" w:firstLineChars="196"/>
        <w:rPr>
          <w:rFonts w:ascii="宋体" w:eastAsia="宋体" w:hAnsi="宋体"/>
          <w:szCs w:val="21"/>
        </w:rPr>
      </w:pPr>
      <w:r>
        <w:rPr>
          <w:rFonts w:ascii="宋体" w:eastAsia="宋体" w:hAnsi="宋体" w:hint="eastAsia"/>
          <w:szCs w:val="21"/>
        </w:rPr>
        <w:t>41</w:t>
      </w:r>
      <w:r>
        <w:rPr>
          <w:rFonts w:ascii="宋体" w:eastAsia="宋体" w:hAnsi="宋体"/>
          <w:szCs w:val="21"/>
        </w:rPr>
        <w:t>.2</w:t>
      </w:r>
      <w:r>
        <w:rPr>
          <w:rFonts w:ascii="宋体" w:eastAsia="宋体" w:hAnsi="宋体" w:hint="eastAsia"/>
          <w:szCs w:val="21"/>
        </w:rPr>
        <w:t>中标通知书是合同的重要组成部分。</w:t>
      </w:r>
    </w:p>
    <w:p>
      <w:pPr>
        <w:spacing w:line="360" w:lineRule="auto"/>
        <w:ind w:firstLine="470" w:firstLineChars="196"/>
        <w:rPr>
          <w:rFonts w:ascii="宋体" w:eastAsia="宋体" w:hAnsi="宋体"/>
          <w:szCs w:val="21"/>
        </w:rPr>
      </w:pPr>
      <w:r>
        <w:rPr>
          <w:rFonts w:ascii="宋体" w:eastAsia="宋体" w:hAnsi="宋体" w:hint="eastAsia"/>
          <w:szCs w:val="21"/>
        </w:rPr>
        <w:t>41.3因质疑投诉或其它原因导致项目结果变更或采购终止的，招标代理机构有权吊销中标通知书。</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pPr>
        <w:spacing w:line="360" w:lineRule="auto"/>
        <w:rPr>
          <w:rFonts w:ascii="黑体" w:eastAsia="黑体" w:hAnsi="宋体"/>
        </w:rPr>
      </w:pPr>
      <w:r>
        <w:rPr>
          <w:rFonts w:ascii="黑体" w:eastAsia="黑体" w:hAnsi="宋体" w:hint="eastAsia"/>
        </w:rPr>
        <w:t>42．公开招标失败的处理</w:t>
      </w:r>
    </w:p>
    <w:p>
      <w:pPr>
        <w:spacing w:line="360" w:lineRule="auto"/>
        <w:ind w:firstLine="470" w:firstLineChars="196"/>
        <w:rPr>
          <w:rFonts w:ascii="宋体" w:eastAsia="宋体" w:hAnsi="宋体"/>
        </w:rPr>
      </w:pPr>
      <w:r>
        <w:rPr>
          <w:rFonts w:ascii="宋体" w:eastAsia="宋体" w:hAnsi="宋体" w:hint="eastAsia"/>
          <w:szCs w:val="21"/>
        </w:rPr>
        <w:t>42.1本项目公开招标过程中若由于投标截止后</w:t>
      </w:r>
      <w:r>
        <w:rPr>
          <w:rFonts w:ascii="宋体" w:eastAsia="宋体" w:hAnsi="宋体" w:hint="eastAsia"/>
        </w:rPr>
        <w:t>实际递交</w:t>
      </w:r>
      <w:r>
        <w:rPr>
          <w:rFonts w:ascii="宋体" w:eastAsia="宋体" w:hAnsi="宋体"/>
        </w:rPr>
        <w:t>投标</w:t>
      </w:r>
      <w:r>
        <w:rPr>
          <w:rFonts w:ascii="宋体" w:eastAsia="宋体" w:hAnsi="宋体" w:hint="eastAsia"/>
        </w:rPr>
        <w:t>文件的供应商数量不足、经</w:t>
      </w:r>
      <w:r>
        <w:rPr>
          <w:rFonts w:ascii="宋体" w:eastAsia="宋体" w:hAnsi="宋体" w:hint="eastAsia"/>
          <w:szCs w:val="21"/>
        </w:rPr>
        <w:t>评审委员会</w:t>
      </w:r>
      <w:r>
        <w:rPr>
          <w:rFonts w:ascii="宋体" w:eastAsia="宋体" w:hAnsi="宋体" w:hint="eastAsia"/>
        </w:rPr>
        <w:t>评审对招标文件作实质响应的供应商不足等原因造成公开招标失败，可由</w:t>
      </w:r>
      <w:r>
        <w:rPr>
          <w:rFonts w:ascii="宋体" w:eastAsia="宋体" w:hAnsi="宋体" w:cs="宋体" w:hint="eastAsia"/>
        </w:rPr>
        <w:t>招标代理机构</w:t>
      </w:r>
      <w:r>
        <w:rPr>
          <w:rFonts w:ascii="宋体" w:eastAsia="宋体" w:hAnsi="宋体" w:hint="eastAsia"/>
        </w:rPr>
        <w:t>重新组织采购。</w:t>
      </w:r>
    </w:p>
    <w:p>
      <w:pPr>
        <w:spacing w:line="360" w:lineRule="auto"/>
        <w:ind w:firstLine="470" w:firstLineChars="196"/>
        <w:rPr>
          <w:rFonts w:ascii="宋体" w:eastAsia="宋体" w:hAnsi="宋体"/>
          <w:szCs w:val="21"/>
        </w:rPr>
      </w:pPr>
      <w:r>
        <w:rPr>
          <w:rFonts w:ascii="宋体" w:eastAsia="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spacing w:line="360" w:lineRule="auto"/>
        <w:ind w:firstLine="470" w:firstLineChars="196"/>
        <w:rPr>
          <w:rFonts w:ascii="宋体" w:eastAsia="宋体" w:hAnsi="宋体"/>
          <w:szCs w:val="21"/>
        </w:rPr>
      </w:pPr>
      <w:r>
        <w:rPr>
          <w:rFonts w:ascii="宋体" w:eastAsia="宋体" w:hAnsi="宋体" w:hint="eastAsia"/>
          <w:szCs w:val="21"/>
        </w:rPr>
        <w:t>42.3重新组织采购有以下两种组织形式：</w:t>
      </w:r>
    </w:p>
    <w:p>
      <w:pPr>
        <w:spacing w:line="360" w:lineRule="auto"/>
        <w:ind w:firstLine="470" w:firstLineChars="196"/>
        <w:rPr>
          <w:rFonts w:ascii="宋体" w:eastAsia="宋体" w:hAnsi="宋体"/>
        </w:rPr>
      </w:pPr>
      <w:r>
        <w:rPr>
          <w:rFonts w:ascii="宋体" w:eastAsia="宋体" w:hAnsi="宋体" w:hint="eastAsia"/>
        </w:rPr>
        <w:t>（1）由招标代理机构重新组织公开招标；</w:t>
      </w:r>
    </w:p>
    <w:p>
      <w:pPr>
        <w:spacing w:line="360" w:lineRule="auto"/>
        <w:ind w:firstLine="470" w:firstLineChars="196"/>
        <w:rPr>
          <w:rFonts w:ascii="宋体" w:eastAsia="宋体" w:hAnsi="宋体"/>
        </w:rPr>
      </w:pPr>
      <w:r>
        <w:rPr>
          <w:rFonts w:ascii="宋体" w:eastAsia="宋体" w:hAnsi="宋体" w:hint="eastAsia"/>
        </w:rPr>
        <w:t>（2）根据实际情况需要向同级财政部门提出非公开招标方式申请，经同级财政部门批准，公开招标失败采购项目可转为竞争性谈判或单一来源谈判方式采购。</w:t>
      </w:r>
    </w:p>
    <w:p>
      <w:pPr>
        <w:spacing w:line="360" w:lineRule="auto"/>
        <w:ind w:firstLine="470" w:firstLineChars="196"/>
        <w:rPr>
          <w:rFonts w:ascii="宋体" w:eastAsia="宋体" w:hAnsi="宋体"/>
        </w:rPr>
      </w:pPr>
      <w:r>
        <w:rPr>
          <w:rFonts w:ascii="宋体" w:eastAsia="宋体" w:hAnsi="宋体" w:hint="eastAsia"/>
        </w:rPr>
        <w:t>42.4公开招标失败的采购项目重新组织公开招标，由招标代理机构重新按公开招标流程组织采购活动。</w:t>
      </w:r>
    </w:p>
    <w:p>
      <w:pPr>
        <w:spacing w:line="360" w:lineRule="auto"/>
        <w:rPr>
          <w:rFonts w:ascii="宋体" w:eastAsia="宋体" w:hAnsi="宋体"/>
        </w:rPr>
      </w:pPr>
      <w:r>
        <w:rPr>
          <w:rFonts w:ascii="宋体" w:eastAsia="宋体" w:hAnsi="宋体" w:hint="eastAsia"/>
        </w:rPr>
        <w:t>42.5公开招标失败的采购项目经同级财政部门批准转为竞争性谈判或单一来源谈判方式采购的，按规定要求组织政府采购工作。</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合同的授予与备案</w:t>
      </w:r>
    </w:p>
    <w:p>
      <w:pPr>
        <w:spacing w:line="360" w:lineRule="auto"/>
        <w:rPr>
          <w:rFonts w:ascii="黑体" w:eastAsia="黑体" w:hAnsi="宋体"/>
        </w:rPr>
      </w:pPr>
      <w:r>
        <w:rPr>
          <w:rFonts w:ascii="黑体" w:eastAsia="黑体" w:hAnsi="宋体" w:hint="eastAsia"/>
        </w:rPr>
        <w:t>43．合同授予标准</w:t>
      </w:r>
    </w:p>
    <w:p>
      <w:pPr>
        <w:spacing w:line="360" w:lineRule="auto"/>
        <w:ind w:firstLine="470" w:firstLineChars="196"/>
        <w:rPr>
          <w:rFonts w:ascii="宋体" w:eastAsia="宋体" w:hAnsi="宋体"/>
          <w:szCs w:val="21"/>
        </w:rPr>
      </w:pPr>
      <w:r>
        <w:rPr>
          <w:rFonts w:ascii="宋体" w:eastAsia="宋体" w:hAnsi="宋体" w:hint="eastAsia"/>
          <w:szCs w:val="21"/>
        </w:rPr>
        <w:t>本项目的合同将授予经本招标文件规定评审确定的中标供应商。</w:t>
      </w:r>
    </w:p>
    <w:p>
      <w:pPr>
        <w:spacing w:line="360" w:lineRule="auto"/>
        <w:rPr>
          <w:rFonts w:ascii="黑体" w:eastAsia="黑体" w:hAnsi="宋体"/>
        </w:rPr>
      </w:pPr>
      <w:r>
        <w:rPr>
          <w:rFonts w:ascii="黑体" w:eastAsia="黑体" w:hAnsi="宋体" w:hint="eastAsia"/>
        </w:rPr>
        <w:t>44．接受和拒绝任何或所有投标的权力</w:t>
      </w:r>
    </w:p>
    <w:p>
      <w:pPr>
        <w:spacing w:line="360" w:lineRule="auto"/>
        <w:ind w:firstLine="470" w:firstLineChars="196"/>
        <w:rPr>
          <w:rFonts w:ascii="宋体" w:eastAsia="宋体" w:hAnsi="宋体"/>
          <w:szCs w:val="21"/>
        </w:rPr>
      </w:pPr>
      <w:r>
        <w:rPr>
          <w:rFonts w:ascii="宋体" w:eastAsia="宋体" w:hAnsi="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eastAsia="黑体" w:hAnsi="宋体"/>
        </w:rPr>
      </w:pPr>
      <w:r>
        <w:rPr>
          <w:rFonts w:ascii="黑体" w:eastAsia="黑体" w:hAnsi="宋体" w:hint="eastAsia"/>
        </w:rPr>
        <w:t>45．合同的签订</w:t>
      </w:r>
    </w:p>
    <w:p>
      <w:pPr>
        <w:spacing w:line="360" w:lineRule="auto"/>
        <w:ind w:firstLine="470" w:firstLineChars="196"/>
        <w:rPr>
          <w:rFonts w:ascii="宋体" w:eastAsia="宋体" w:hAnsi="宋体"/>
          <w:szCs w:val="21"/>
        </w:rPr>
      </w:pPr>
      <w:r>
        <w:rPr>
          <w:rFonts w:ascii="宋体" w:eastAsia="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spacing w:line="360" w:lineRule="auto"/>
        <w:ind w:firstLine="470" w:firstLineChars="196"/>
        <w:rPr>
          <w:rFonts w:ascii="宋体" w:eastAsia="宋体" w:hAnsi="宋体"/>
          <w:szCs w:val="21"/>
        </w:rPr>
      </w:pPr>
      <w:r>
        <w:rPr>
          <w:rFonts w:ascii="宋体" w:eastAsia="宋体" w:hAnsi="宋体" w:hint="eastAsia"/>
          <w:szCs w:val="21"/>
        </w:rPr>
        <w:t>45.2中标人如不按本通用条款第45</w:t>
      </w:r>
      <w:r>
        <w:rPr>
          <w:rFonts w:ascii="宋体" w:eastAsia="宋体" w:hAnsi="宋体"/>
          <w:szCs w:val="21"/>
        </w:rPr>
        <w:t>.1</w:t>
      </w:r>
      <w:r>
        <w:rPr>
          <w:rFonts w:ascii="宋体" w:eastAsia="宋体" w:hAnsi="宋体" w:hint="eastAsia"/>
          <w:szCs w:val="21"/>
        </w:rPr>
        <w:t>款的规定与采购人签订合同，</w:t>
      </w:r>
      <w:r>
        <w:rPr>
          <w:rFonts w:ascii="宋体" w:eastAsia="宋体" w:hAnsi="宋体" w:cs="宋体"/>
          <w:szCs w:val="21"/>
        </w:rPr>
        <w:t>情节严重的，由</w:t>
      </w:r>
      <w:r>
        <w:rPr>
          <w:rFonts w:ascii="宋体" w:eastAsia="宋体" w:hAnsi="宋体" w:cs="宋体" w:hint="eastAsia"/>
          <w:szCs w:val="21"/>
        </w:rPr>
        <w:t>同级财政</w:t>
      </w:r>
      <w:r>
        <w:rPr>
          <w:rFonts w:ascii="宋体" w:eastAsia="宋体" w:hAnsi="宋体" w:cs="宋体"/>
          <w:szCs w:val="21"/>
        </w:rPr>
        <w:t>部门记入供应商诚信档案，予以通报</w:t>
      </w:r>
      <w:r>
        <w:rPr>
          <w:rFonts w:ascii="宋体" w:eastAsia="宋体" w:hAnsi="宋体" w:hint="eastAsia"/>
          <w:szCs w:val="21"/>
        </w:rPr>
        <w:t>；</w:t>
      </w:r>
    </w:p>
    <w:p>
      <w:pPr>
        <w:spacing w:line="360" w:lineRule="auto"/>
        <w:ind w:firstLine="470" w:firstLineChars="196"/>
        <w:rPr>
          <w:rFonts w:ascii="宋体" w:eastAsia="宋体" w:hAnsi="宋体"/>
          <w:szCs w:val="21"/>
        </w:rPr>
      </w:pPr>
      <w:r>
        <w:rPr>
          <w:rFonts w:ascii="宋体" w:eastAsia="宋体" w:hAnsi="宋体" w:hint="eastAsia"/>
          <w:szCs w:val="21"/>
        </w:rPr>
        <w:t>45.3中标人应当按照合同约定履行义务，完成中标项目，不得将中标项目转让（转包）给他人。</w:t>
      </w:r>
    </w:p>
    <w:p>
      <w:pPr>
        <w:spacing w:line="360" w:lineRule="auto"/>
        <w:rPr>
          <w:rFonts w:ascii="黑体" w:eastAsia="黑体" w:hAnsi="宋体"/>
        </w:rPr>
      </w:pPr>
      <w:r>
        <w:rPr>
          <w:rFonts w:ascii="黑体" w:eastAsia="黑体" w:hAnsi="宋体" w:hint="eastAsia"/>
        </w:rPr>
        <w:t>46．履约担保</w:t>
      </w:r>
    </w:p>
    <w:p>
      <w:pPr>
        <w:spacing w:line="360" w:lineRule="auto"/>
        <w:ind w:firstLine="470" w:firstLineChars="196"/>
        <w:rPr>
          <w:rFonts w:ascii="宋体" w:eastAsia="宋体" w:hAnsi="宋体"/>
          <w:szCs w:val="21"/>
        </w:rPr>
      </w:pPr>
      <w:r>
        <w:rPr>
          <w:rFonts w:ascii="宋体" w:eastAsia="宋体" w:hAnsi="宋体" w:hint="eastAsia"/>
          <w:szCs w:val="21"/>
        </w:rPr>
        <w:t>46.1在签订项目合同的同时，中标人应按“对通用条款的补充内容”中规定的金额向采购人提交履约担保；</w:t>
      </w:r>
    </w:p>
    <w:p>
      <w:pPr>
        <w:spacing w:line="360" w:lineRule="auto"/>
        <w:ind w:firstLine="470" w:firstLineChars="196"/>
        <w:rPr>
          <w:rFonts w:ascii="宋体" w:eastAsia="宋体" w:hAnsi="宋体"/>
          <w:szCs w:val="21"/>
        </w:rPr>
      </w:pPr>
      <w:r>
        <w:rPr>
          <w:rFonts w:ascii="宋体" w:eastAsia="宋体" w:hAnsi="宋体" w:hint="eastAsia"/>
          <w:szCs w:val="21"/>
        </w:rPr>
        <w:t>46.2，允许供应商自主选择以支票、汇票、本票、保函等非现金方式提交履约担保；</w:t>
      </w:r>
      <w:r>
        <w:rPr>
          <w:rFonts w:eastAsia="宋体"/>
        </w:rPr>
        <w:t>中标</w:t>
      </w:r>
      <w:r>
        <w:rPr>
          <w:rFonts w:eastAsia="宋体" w:hint="eastAsia"/>
        </w:rPr>
        <w:t>人</w:t>
      </w:r>
      <w:r>
        <w:rPr>
          <w:rFonts w:eastAsia="宋体"/>
        </w:rPr>
        <w:t>提交履约</w:t>
      </w:r>
      <w:r>
        <w:rPr>
          <w:rFonts w:eastAsia="宋体" w:hint="eastAsia"/>
        </w:rPr>
        <w:t>担保不是</w:t>
      </w:r>
      <w:r>
        <w:rPr>
          <w:rFonts w:eastAsia="宋体"/>
        </w:rPr>
        <w:t>合同签订的</w:t>
      </w:r>
      <w:r>
        <w:rPr>
          <w:rFonts w:eastAsia="宋体" w:hint="eastAsia"/>
        </w:rPr>
        <w:t>前提</w:t>
      </w:r>
      <w:r>
        <w:rPr>
          <w:rFonts w:eastAsia="宋体"/>
        </w:rPr>
        <w:t>条件，不要求中标</w:t>
      </w:r>
      <w:r>
        <w:rPr>
          <w:rFonts w:eastAsia="宋体" w:hint="eastAsia"/>
        </w:rPr>
        <w:t>人</w:t>
      </w:r>
      <w:r>
        <w:rPr>
          <w:rFonts w:eastAsia="宋体"/>
        </w:rPr>
        <w:t>提供除法律、法规明确规定外的其他担保</w:t>
      </w:r>
      <w:r>
        <w:rPr>
          <w:rFonts w:eastAsia="宋体" w:hint="eastAsia"/>
        </w:rPr>
        <w:t>。</w:t>
      </w:r>
    </w:p>
    <w:p>
      <w:pPr>
        <w:spacing w:line="360" w:lineRule="auto"/>
        <w:rPr>
          <w:rFonts w:ascii="黑体" w:eastAsia="黑体" w:hAnsi="宋体"/>
        </w:rPr>
      </w:pPr>
      <w:r>
        <w:rPr>
          <w:rFonts w:ascii="黑体" w:eastAsia="黑体" w:hAnsi="宋体" w:hint="eastAsia"/>
        </w:rPr>
        <w:t>47. 合同备案</w:t>
      </w:r>
    </w:p>
    <w:p>
      <w:pPr>
        <w:spacing w:line="360" w:lineRule="auto"/>
        <w:ind w:firstLine="470" w:firstLineChars="196"/>
        <w:rPr>
          <w:rFonts w:ascii="宋体" w:eastAsia="宋体" w:hAnsi="宋体"/>
          <w:szCs w:val="21"/>
        </w:rPr>
      </w:pPr>
      <w:r>
        <w:rPr>
          <w:rFonts w:ascii="宋体" w:eastAsia="宋体" w:hAnsi="宋体" w:hint="eastAsia"/>
          <w:szCs w:val="21"/>
        </w:rPr>
        <w:t>采购人与中标人应于合同签订之日起十日内，由采购人或委托中标人将采购合同副本抄送合同备案工作实施机构备案。</w:t>
      </w:r>
    </w:p>
    <w:p>
      <w:pPr>
        <w:spacing w:line="360" w:lineRule="auto"/>
        <w:rPr>
          <w:rFonts w:ascii="黑体" w:eastAsia="黑体" w:hAnsi="宋体"/>
        </w:rPr>
      </w:pPr>
      <w:r>
        <w:rPr>
          <w:rFonts w:ascii="黑体" w:eastAsia="黑体" w:hAnsi="宋体" w:hint="eastAsia"/>
        </w:rPr>
        <w:t>48. 合同变更</w:t>
      </w:r>
    </w:p>
    <w:p>
      <w:pPr>
        <w:spacing w:line="360" w:lineRule="auto"/>
        <w:ind w:firstLine="470" w:firstLineChars="196"/>
        <w:rPr>
          <w:rFonts w:ascii="宋体" w:eastAsia="宋体" w:hAnsi="宋体"/>
          <w:szCs w:val="21"/>
        </w:rPr>
      </w:pPr>
      <w:r>
        <w:rPr>
          <w:rFonts w:ascii="宋体" w:eastAsia="宋体" w:hAnsi="宋体" w:hint="eastAsia"/>
          <w:szCs w:val="21"/>
        </w:rPr>
        <w:t>合同变更事宜按深圳市各区财政局相关规定执行。</w:t>
      </w:r>
    </w:p>
    <w:p>
      <w:pPr>
        <w:spacing w:line="360" w:lineRule="auto"/>
        <w:rPr>
          <w:rFonts w:ascii="黑体" w:eastAsia="黑体" w:hAnsi="宋体"/>
        </w:rPr>
      </w:pPr>
      <w:r>
        <w:rPr>
          <w:rFonts w:ascii="黑体" w:eastAsia="黑体" w:hAnsi="宋体" w:hint="eastAsia"/>
        </w:rPr>
        <w:t>49. 项目验收</w:t>
      </w:r>
    </w:p>
    <w:p>
      <w:pPr>
        <w:spacing w:line="360" w:lineRule="auto"/>
        <w:ind w:right="176" w:firstLine="420"/>
        <w:rPr>
          <w:rFonts w:ascii="宋体" w:eastAsia="宋体" w:hAnsi="宋体"/>
        </w:rPr>
      </w:pPr>
      <w:r>
        <w:rPr>
          <w:rFonts w:ascii="宋体" w:eastAsia="宋体" w:hAnsi="宋体" w:hint="eastAsia"/>
        </w:rPr>
        <w:t>49.1采购人应当按照招标文件和合同规定的标准和方法，及时组织验收。</w:t>
      </w:r>
    </w:p>
    <w:p>
      <w:pPr>
        <w:spacing w:line="360" w:lineRule="auto"/>
        <w:rPr>
          <w:rFonts w:ascii="黑体" w:eastAsia="黑体" w:hAnsi="宋体"/>
        </w:rPr>
      </w:pPr>
      <w:r>
        <w:rPr>
          <w:rFonts w:ascii="黑体" w:eastAsia="黑体" w:hAnsi="宋体" w:hint="eastAsia"/>
        </w:rPr>
        <w:t>50. 宣传</w:t>
      </w:r>
    </w:p>
    <w:p>
      <w:pPr>
        <w:spacing w:line="360" w:lineRule="auto"/>
        <w:ind w:left="240" w:firstLine="470" w:leftChars="100" w:firstLineChars="196"/>
        <w:rPr>
          <w:rFonts w:ascii="宋体" w:eastAsia="宋体" w:hAnsi="宋体"/>
        </w:rPr>
      </w:pPr>
      <w:r>
        <w:rPr>
          <w:rFonts w:ascii="宋体" w:eastAsia="宋体" w:hAnsi="宋体" w:hint="eastAsia"/>
        </w:rPr>
        <w:t>凡与政府采购活动有关的宣传或广告，若当中提及政府采购，</w:t>
      </w:r>
      <w:r>
        <w:rPr>
          <w:rFonts w:ascii="宋体" w:eastAsia="宋体" w:hAnsi="宋体"/>
        </w:rPr>
        <w:t>必须事先将具体对外宣传方案报</w:t>
      </w:r>
      <w:r>
        <w:rPr>
          <w:rFonts w:ascii="宋体" w:eastAsia="宋体" w:hAnsi="宋体" w:hint="eastAsia"/>
        </w:rPr>
        <w:t>同级财政部门</w:t>
      </w:r>
      <w:r>
        <w:rPr>
          <w:rFonts w:ascii="宋体" w:eastAsia="宋体" w:hAnsi="宋体"/>
        </w:rPr>
        <w:t>和</w:t>
      </w:r>
      <w:r>
        <w:rPr>
          <w:rFonts w:ascii="宋体" w:eastAsia="宋体" w:hAnsi="宋体" w:hint="eastAsia"/>
        </w:rPr>
        <w:t>招标代理机构</w:t>
      </w:r>
      <w:r>
        <w:rPr>
          <w:rFonts w:ascii="宋体" w:eastAsia="宋体" w:hAnsi="宋体"/>
        </w:rPr>
        <w:t>，并征得其同意。对外市场宣传包括但不限于以下形式：</w:t>
      </w:r>
    </w:p>
    <w:p>
      <w:pPr>
        <w:spacing w:line="360" w:lineRule="auto"/>
        <w:ind w:left="240" w:firstLine="470" w:leftChars="100" w:firstLineChars="196"/>
        <w:rPr>
          <w:rFonts w:ascii="宋体" w:eastAsia="宋体" w:hAnsi="宋体"/>
        </w:rPr>
      </w:pPr>
      <w:r>
        <w:rPr>
          <w:rFonts w:ascii="宋体" w:eastAsia="宋体" w:hAnsi="宋体"/>
        </w:rPr>
        <w:t>a.名片、宣传册、广告标语等；</w:t>
      </w:r>
    </w:p>
    <w:p>
      <w:pPr>
        <w:spacing w:line="360" w:lineRule="auto"/>
        <w:ind w:left="240" w:firstLine="470" w:leftChars="100" w:firstLineChars="196"/>
        <w:rPr>
          <w:rFonts w:ascii="宋体" w:eastAsia="宋体" w:hAnsi="宋体"/>
        </w:rPr>
      </w:pPr>
      <w:r>
        <w:rPr>
          <w:rFonts w:ascii="宋体" w:eastAsia="宋体" w:hAnsi="宋体"/>
        </w:rPr>
        <w:t>b.案例介绍、推广等；</w:t>
      </w:r>
    </w:p>
    <w:p>
      <w:pPr>
        <w:spacing w:line="360" w:lineRule="auto"/>
        <w:ind w:left="240" w:firstLine="470" w:leftChars="100" w:firstLineChars="196"/>
        <w:rPr>
          <w:rFonts w:ascii="宋体" w:eastAsia="宋体" w:hAnsi="宋体"/>
        </w:rPr>
      </w:pPr>
      <w:r>
        <w:rPr>
          <w:rFonts w:ascii="宋体" w:eastAsia="宋体" w:hAnsi="宋体" w:hint="eastAsia"/>
        </w:rPr>
        <w:t>c.工作</w:t>
      </w:r>
      <w:r>
        <w:rPr>
          <w:rFonts w:ascii="宋体" w:eastAsia="宋体" w:hAnsi="宋体"/>
        </w:rPr>
        <w:t>人员向其他消费群体宣传。</w:t>
      </w:r>
    </w:p>
    <w:p>
      <w:pPr>
        <w:spacing w:line="360" w:lineRule="auto"/>
        <w:rPr>
          <w:rFonts w:ascii="黑体" w:eastAsia="黑体" w:hAnsi="宋体"/>
        </w:rPr>
      </w:pPr>
      <w:r>
        <w:rPr>
          <w:rFonts w:ascii="黑体" w:eastAsia="黑体" w:hAnsi="宋体" w:hint="eastAsia"/>
        </w:rPr>
        <w:t>51. 供应商违法责任</w:t>
      </w:r>
    </w:p>
    <w:p>
      <w:pPr>
        <w:spacing w:line="360" w:lineRule="auto"/>
        <w:ind w:firstLine="470" w:firstLineChars="196"/>
        <w:rPr>
          <w:rFonts w:ascii="宋体" w:eastAsia="宋体" w:hAnsi="宋体"/>
          <w:szCs w:val="21"/>
        </w:rPr>
      </w:pPr>
      <w:r>
        <w:rPr>
          <w:rFonts w:ascii="宋体" w:eastAsia="宋体" w:hAnsi="宋体" w:hint="eastAsia"/>
          <w:szCs w:val="21"/>
        </w:rPr>
        <w:t>5</w:t>
      </w:r>
      <w:r>
        <w:rPr>
          <w:rFonts w:ascii="宋体" w:eastAsia="宋体" w:hAnsi="宋体"/>
          <w:szCs w:val="21"/>
        </w:rPr>
        <w:t>1.1</w:t>
      </w:r>
      <w:r>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70" w:firstLineChars="196"/>
        <w:rPr>
          <w:rFonts w:ascii="宋体" w:eastAsia="宋体" w:hAnsi="宋体"/>
          <w:szCs w:val="21"/>
        </w:rPr>
      </w:pPr>
      <w:r>
        <w:rPr>
          <w:rFonts w:ascii="宋体" w:eastAsia="宋体" w:hAnsi="宋体" w:hint="eastAsia"/>
          <w:szCs w:val="21"/>
        </w:rPr>
        <w:t>（1）在采购活动中应当回避而未回避的；</w:t>
      </w:r>
    </w:p>
    <w:p>
      <w:pPr>
        <w:spacing w:line="360" w:lineRule="auto"/>
        <w:ind w:firstLine="470" w:firstLineChars="196"/>
        <w:rPr>
          <w:rFonts w:ascii="宋体" w:eastAsia="宋体" w:hAnsi="宋体"/>
          <w:szCs w:val="21"/>
        </w:rPr>
      </w:pPr>
      <w:r>
        <w:rPr>
          <w:rFonts w:ascii="宋体" w:eastAsia="宋体" w:hAnsi="宋体" w:hint="eastAsia"/>
          <w:szCs w:val="21"/>
        </w:rPr>
        <w:t>（2）未按本条例规定签订、履行采购合同，造成严重后果的；</w:t>
      </w:r>
    </w:p>
    <w:p>
      <w:pPr>
        <w:spacing w:line="360" w:lineRule="auto"/>
        <w:ind w:firstLine="470" w:firstLineChars="196"/>
        <w:rPr>
          <w:rFonts w:ascii="宋体" w:eastAsia="宋体" w:hAnsi="宋体"/>
          <w:szCs w:val="21"/>
        </w:rPr>
      </w:pPr>
      <w:r>
        <w:rPr>
          <w:rFonts w:ascii="宋体" w:eastAsia="宋体" w:hAnsi="宋体" w:hint="eastAsia"/>
          <w:szCs w:val="21"/>
        </w:rPr>
        <w:t>（3）隐瞒真实情况，提供虚假资料的；</w:t>
      </w:r>
    </w:p>
    <w:p>
      <w:pPr>
        <w:spacing w:line="360" w:lineRule="auto"/>
        <w:ind w:firstLine="470" w:firstLineChars="196"/>
        <w:rPr>
          <w:rFonts w:ascii="宋体" w:eastAsia="宋体" w:hAnsi="宋体"/>
          <w:szCs w:val="21"/>
        </w:rPr>
      </w:pPr>
      <w:r>
        <w:rPr>
          <w:rFonts w:ascii="宋体" w:eastAsia="宋体" w:hAnsi="宋体" w:hint="eastAsia"/>
          <w:szCs w:val="21"/>
        </w:rPr>
        <w:t>（4）以非法手段排斥其他供应商参与竞争的；</w:t>
      </w:r>
    </w:p>
    <w:p>
      <w:pPr>
        <w:spacing w:line="360" w:lineRule="auto"/>
        <w:ind w:firstLine="470" w:firstLineChars="196"/>
        <w:rPr>
          <w:rFonts w:ascii="宋体" w:eastAsia="宋体" w:hAnsi="宋体"/>
          <w:szCs w:val="21"/>
        </w:rPr>
      </w:pPr>
      <w:r>
        <w:rPr>
          <w:rFonts w:ascii="宋体" w:eastAsia="宋体" w:hAnsi="宋体" w:hint="eastAsia"/>
          <w:szCs w:val="21"/>
        </w:rPr>
        <w:t>（5）与其他采购参加人串通投标的；</w:t>
      </w:r>
    </w:p>
    <w:p>
      <w:pPr>
        <w:spacing w:line="360" w:lineRule="auto"/>
        <w:ind w:firstLine="470" w:firstLineChars="196"/>
        <w:rPr>
          <w:rFonts w:ascii="宋体" w:eastAsia="宋体" w:hAnsi="宋体"/>
          <w:szCs w:val="21"/>
        </w:rPr>
      </w:pPr>
      <w:r>
        <w:rPr>
          <w:rFonts w:ascii="宋体" w:eastAsia="宋体" w:hAnsi="宋体" w:hint="eastAsia"/>
          <w:szCs w:val="21"/>
        </w:rPr>
        <w:t>（6）恶意投诉的；</w:t>
      </w:r>
    </w:p>
    <w:p>
      <w:pPr>
        <w:spacing w:line="360" w:lineRule="auto"/>
        <w:ind w:firstLine="470" w:firstLineChars="196"/>
        <w:rPr>
          <w:rFonts w:ascii="宋体" w:eastAsia="宋体" w:hAnsi="宋体"/>
          <w:szCs w:val="21"/>
        </w:rPr>
      </w:pPr>
      <w:r>
        <w:rPr>
          <w:rFonts w:ascii="宋体" w:eastAsia="宋体" w:hAnsi="宋体" w:hint="eastAsia"/>
          <w:szCs w:val="21"/>
        </w:rPr>
        <w:t>（7）向采购项目相关人行贿或者提供其他不当利益的；</w:t>
      </w:r>
    </w:p>
    <w:p>
      <w:pPr>
        <w:spacing w:line="360" w:lineRule="auto"/>
        <w:ind w:firstLine="470" w:firstLineChars="196"/>
        <w:rPr>
          <w:rFonts w:ascii="宋体" w:eastAsia="宋体" w:hAnsi="宋体"/>
          <w:szCs w:val="21"/>
        </w:rPr>
      </w:pPr>
      <w:r>
        <w:rPr>
          <w:rFonts w:ascii="宋体" w:eastAsia="宋体" w:hAnsi="宋体" w:hint="eastAsia"/>
          <w:szCs w:val="21"/>
        </w:rPr>
        <w:t>（8）阻碍、抗拒主管部门监督检查的；</w:t>
      </w:r>
    </w:p>
    <w:p>
      <w:pPr>
        <w:spacing w:line="360" w:lineRule="auto"/>
        <w:ind w:firstLine="470" w:firstLineChars="196"/>
        <w:rPr>
          <w:rFonts w:ascii="宋体" w:eastAsia="宋体" w:hAnsi="宋体"/>
          <w:szCs w:val="21"/>
        </w:rPr>
      </w:pPr>
      <w:r>
        <w:rPr>
          <w:rFonts w:ascii="宋体" w:eastAsia="宋体" w:hAnsi="宋体" w:hint="eastAsia"/>
          <w:szCs w:val="21"/>
        </w:rPr>
        <w:t>（9）其他违反本条例规定的行为。</w:t>
      </w:r>
    </w:p>
    <w:p>
      <w:pPr>
        <w:spacing w:line="360" w:lineRule="auto"/>
        <w:ind w:firstLine="470" w:firstLineChars="196"/>
        <w:rPr>
          <w:rFonts w:ascii="宋体" w:eastAsia="宋体" w:hAnsi="宋体"/>
          <w:szCs w:val="21"/>
        </w:rPr>
      </w:pPr>
      <w:r>
        <w:rPr>
          <w:rFonts w:ascii="宋体" w:eastAsia="宋体" w:hAnsi="宋体" w:hint="eastAsia"/>
          <w:szCs w:val="21"/>
        </w:rPr>
        <w:t>5</w:t>
      </w:r>
      <w:r>
        <w:rPr>
          <w:rFonts w:ascii="宋体" w:eastAsia="宋体" w:hAnsi="宋体"/>
          <w:szCs w:val="21"/>
        </w:rPr>
        <w:t xml:space="preserve">1.2 </w:t>
      </w:r>
      <w:r>
        <w:rPr>
          <w:rFonts w:ascii="宋体" w:eastAsia="宋体" w:hAnsi="宋体" w:hint="eastAsia"/>
          <w:szCs w:val="21"/>
        </w:rPr>
        <w:t>根据《深圳市财政局关于明确政府采购保证金管理工作的通知》（深财购[2019]42号）的要求，供应商在政府采购活动中出现《深圳经济特区政府采购条例实施细则》第八十四条所列情形的，采购人或招标代理机构可将有关情况报同级财政部门，由财政部门根据实际情况记入供应商诚信档案，予以通报：</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）投标截止后，撤销投标的；</w:t>
      </w:r>
    </w:p>
    <w:p>
      <w:pPr>
        <w:spacing w:line="360" w:lineRule="auto"/>
        <w:ind w:firstLine="470" w:firstLineChars="196"/>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）中标后无正当理由未在规定期限内签订合同的；</w:t>
      </w:r>
    </w:p>
    <w:p>
      <w:pPr>
        <w:spacing w:line="360" w:lineRule="auto"/>
        <w:ind w:firstLine="470" w:firstLineChars="196"/>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）将中标项目转让给他人、或者在投标文件中未说明且未经采购人、采购招标机构同意，将中标项目分包给他人的；</w:t>
      </w:r>
    </w:p>
    <w:p>
      <w:pPr>
        <w:spacing w:line="360" w:lineRule="auto"/>
        <w:ind w:firstLine="470" w:firstLineChars="196"/>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）拒绝履行合同义务的</w:t>
      </w:r>
      <w:r>
        <w:rPr>
          <w:rFonts w:ascii="宋体" w:eastAsia="宋体" w:hAnsi="宋体" w:hint="eastAsia"/>
          <w:szCs w:val="21"/>
        </w:rPr>
        <w:t>。</w:t>
      </w:r>
    </w:p>
    <w:p>
      <w:pPr>
        <w:keepNext/>
        <w:keepLines/>
        <w:numPr>
          <w:ilvl w:val="0"/>
          <w:numId w:val="20"/>
        </w:numPr>
        <w:adjustRightInd w:val="0"/>
        <w:spacing w:before="120" w:beforeLines="50" w:after="120" w:afterLines="50" w:line="360" w:lineRule="auto"/>
        <w:ind w:left="562" w:hanging="562"/>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pPr>
        <w:spacing w:line="360" w:lineRule="auto"/>
        <w:rPr>
          <w:rFonts w:ascii="黑体" w:eastAsia="黑体" w:hAnsi="宋体"/>
        </w:rPr>
      </w:pPr>
      <w:r>
        <w:rPr>
          <w:rFonts w:ascii="黑体" w:eastAsia="黑体" w:hAnsi="宋体" w:hint="eastAsia"/>
        </w:rPr>
        <w:t>52.质疑提出与答复</w:t>
      </w:r>
    </w:p>
    <w:p>
      <w:pPr>
        <w:spacing w:line="360" w:lineRule="auto"/>
        <w:rPr>
          <w:rFonts w:ascii="宋体" w:eastAsia="宋体" w:hAnsi="宋体"/>
          <w:szCs w:val="21"/>
        </w:rPr>
      </w:pPr>
      <w:r>
        <w:rPr>
          <w:rFonts w:ascii="宋体" w:eastAsia="宋体" w:hAnsi="宋体" w:hint="eastAsia"/>
          <w:szCs w:val="21"/>
        </w:rPr>
        <w:t xml:space="preserve">    52.1提出质疑</w:t>
      </w:r>
    </w:p>
    <w:p>
      <w:pPr>
        <w:spacing w:line="360" w:lineRule="auto"/>
        <w:rPr>
          <w:rFonts w:ascii="宋体" w:eastAsia="宋体" w:hAnsi="宋体"/>
          <w:szCs w:val="21"/>
        </w:rPr>
      </w:pPr>
      <w:r>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参与政府采购活动的供应商认为自己的权益在采购活动中受到损害的，应当自知道或者应当知道其权益受到损害之日起七个工作日内向采购人、招标代理机构以书面形式提出质疑。</w:t>
      </w:r>
    </w:p>
    <w:p>
      <w:pPr>
        <w:spacing w:line="360" w:lineRule="auto"/>
        <w:rPr>
          <w:rFonts w:ascii="宋体" w:eastAsia="宋体" w:hAnsi="宋体"/>
          <w:szCs w:val="21"/>
        </w:rPr>
      </w:pPr>
      <w:r>
        <w:rPr>
          <w:rFonts w:ascii="宋体" w:eastAsia="宋体" w:hAnsi="宋体" w:hint="eastAsia"/>
          <w:szCs w:val="21"/>
        </w:rPr>
        <w:t xml:space="preserve">    52.2</w:t>
      </w:r>
      <w:r>
        <w:rPr>
          <w:rFonts w:ascii="宋体" w:eastAsia="宋体" w:hAnsi="宋体"/>
          <w:szCs w:val="21"/>
        </w:rPr>
        <w:t>法律依据</w:t>
      </w:r>
    </w:p>
    <w:p>
      <w:pPr>
        <w:spacing w:line="360" w:lineRule="auto"/>
        <w:rPr>
          <w:rFonts w:ascii="宋体" w:eastAsia="宋体" w:hAnsi="宋体"/>
          <w:szCs w:val="21"/>
        </w:rPr>
      </w:pPr>
      <w:r>
        <w:rPr>
          <w:rFonts w:ascii="宋体" w:eastAsia="宋体" w:hAnsi="宋体" w:hint="eastAsia"/>
          <w:szCs w:val="21"/>
        </w:rPr>
        <w:t xml:space="preserve">    《中华人民共和国政府采购法》、《中华人民共和国政府采购法实施条例》、</w:t>
      </w:r>
      <w:r>
        <w:rPr>
          <w:rFonts w:ascii="宋体" w:eastAsia="宋体" w:hAnsi="宋体"/>
          <w:szCs w:val="21"/>
        </w:rPr>
        <w:t>《</w:t>
      </w:r>
      <w:r>
        <w:rPr>
          <w:rFonts w:ascii="宋体" w:eastAsia="宋体" w:hAnsi="宋体" w:hint="eastAsia"/>
          <w:szCs w:val="21"/>
        </w:rPr>
        <w:t>深圳经济特区政府采购</w:t>
      </w:r>
      <w:r>
        <w:rPr>
          <w:rFonts w:ascii="宋体" w:eastAsia="宋体" w:hAnsi="宋体"/>
          <w:szCs w:val="21"/>
        </w:rPr>
        <w:t>条例</w:t>
      </w:r>
      <w:r>
        <w:rPr>
          <w:rFonts w:ascii="宋体" w:eastAsia="宋体" w:hAnsi="宋体" w:hint="eastAsia"/>
          <w:szCs w:val="21"/>
        </w:rPr>
        <w:t>》、《深圳经济特区政府采购条例实施细则》、《政府采购质疑和投诉办法》（财政部令第94号）和其他有关法律法规规定。</w:t>
      </w:r>
    </w:p>
    <w:p>
      <w:pPr>
        <w:spacing w:line="360" w:lineRule="auto"/>
        <w:rPr>
          <w:rFonts w:ascii="宋体" w:eastAsia="宋体" w:hAnsi="宋体"/>
          <w:szCs w:val="21"/>
        </w:rPr>
      </w:pPr>
      <w:r>
        <w:rPr>
          <w:rFonts w:ascii="宋体" w:eastAsia="宋体" w:hAnsi="宋体" w:hint="eastAsia"/>
          <w:szCs w:val="21"/>
        </w:rPr>
        <w:t>52.3质疑条件</w:t>
      </w:r>
    </w:p>
    <w:p>
      <w:pPr>
        <w:spacing w:line="360" w:lineRule="auto"/>
        <w:rPr>
          <w:rFonts w:ascii="宋体" w:eastAsia="宋体" w:hAnsi="宋体"/>
          <w:szCs w:val="21"/>
        </w:rPr>
      </w:pPr>
      <w:r>
        <w:rPr>
          <w:rFonts w:ascii="宋体" w:eastAsia="宋体" w:hAnsi="宋体" w:hint="eastAsia"/>
          <w:szCs w:val="21"/>
        </w:rPr>
        <w:t xml:space="preserve">    52.3.1提出质疑的供应商应当是参与所质疑项目采购活动的供应商；以联合体形式参与的，质疑应当由组成联合体的所有成员共同提出；</w:t>
      </w:r>
    </w:p>
    <w:p>
      <w:pPr>
        <w:spacing w:line="360" w:lineRule="auto"/>
        <w:rPr>
          <w:rFonts w:ascii="宋体" w:eastAsia="宋体" w:hAnsi="宋体"/>
          <w:szCs w:val="21"/>
        </w:rPr>
      </w:pPr>
      <w:r>
        <w:rPr>
          <w:rFonts w:ascii="宋体" w:eastAsia="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宋体" w:eastAsia="宋体" w:hAnsi="宋体"/>
          <w:szCs w:val="21"/>
        </w:rPr>
      </w:pPr>
      <w:r>
        <w:rPr>
          <w:rFonts w:ascii="宋体" w:eastAsia="宋体" w:hAnsi="宋体" w:hint="eastAsia"/>
          <w:szCs w:val="21"/>
        </w:rPr>
        <w:t>52.3.3应提交书面质疑函，质疑函应当包括以下内容：</w:t>
      </w:r>
    </w:p>
    <w:p>
      <w:pPr>
        <w:spacing w:line="360" w:lineRule="auto"/>
        <w:ind w:firstLine="420"/>
        <w:rPr>
          <w:rFonts w:ascii="宋体" w:eastAsia="宋体" w:hAnsi="宋体"/>
          <w:szCs w:val="21"/>
        </w:rPr>
      </w:pPr>
      <w:r>
        <w:rPr>
          <w:rFonts w:ascii="宋体" w:eastAsia="宋体" w:hAnsi="宋体" w:hint="eastAsia"/>
          <w:szCs w:val="21"/>
        </w:rPr>
        <w:t>（1）供应商的名称（或者姓名）、地址、邮编、邮箱、联系人及联系电话；</w:t>
      </w:r>
    </w:p>
    <w:p>
      <w:pPr>
        <w:spacing w:line="360" w:lineRule="auto"/>
        <w:ind w:firstLine="480" w:firstLineChars="200"/>
        <w:rPr>
          <w:rFonts w:ascii="宋体" w:eastAsia="宋体" w:hAnsi="宋体"/>
          <w:szCs w:val="21"/>
        </w:rPr>
      </w:pPr>
      <w:r>
        <w:rPr>
          <w:rFonts w:ascii="宋体" w:eastAsia="宋体" w:hAnsi="宋体" w:hint="eastAsia"/>
          <w:szCs w:val="21"/>
        </w:rPr>
        <w:t>（2）质疑项目的名称、编号；</w:t>
      </w:r>
    </w:p>
    <w:p>
      <w:pPr>
        <w:spacing w:line="360" w:lineRule="auto"/>
        <w:ind w:firstLine="480" w:firstLineChars="200"/>
        <w:rPr>
          <w:rFonts w:ascii="宋体" w:eastAsia="宋体" w:hAnsi="宋体"/>
          <w:szCs w:val="21"/>
        </w:rPr>
      </w:pPr>
      <w:r>
        <w:rPr>
          <w:rFonts w:ascii="宋体" w:eastAsia="宋体" w:hAnsi="宋体" w:hint="eastAsia"/>
          <w:szCs w:val="21"/>
        </w:rPr>
        <w:t>（3）具体、明确的质疑对象、质疑事项和质疑请求；</w:t>
      </w:r>
    </w:p>
    <w:p>
      <w:pPr>
        <w:spacing w:line="360" w:lineRule="auto"/>
        <w:ind w:firstLine="480" w:firstLineChars="200"/>
        <w:rPr>
          <w:rFonts w:ascii="宋体" w:eastAsia="宋体" w:hAnsi="宋体"/>
          <w:szCs w:val="21"/>
        </w:rPr>
      </w:pPr>
      <w:r>
        <w:rPr>
          <w:rFonts w:ascii="宋体" w:eastAsia="宋体" w:hAnsi="宋体" w:hint="eastAsia"/>
          <w:szCs w:val="21"/>
        </w:rPr>
        <w:t>（4）因质疑事项而受损害的权益；</w:t>
      </w:r>
    </w:p>
    <w:p>
      <w:pPr>
        <w:spacing w:line="360" w:lineRule="auto"/>
        <w:ind w:firstLine="480" w:firstLineChars="200"/>
        <w:rPr>
          <w:rFonts w:ascii="宋体" w:eastAsia="宋体" w:hAnsi="宋体"/>
          <w:szCs w:val="21"/>
        </w:rPr>
      </w:pPr>
      <w:r>
        <w:rPr>
          <w:rFonts w:ascii="宋体" w:eastAsia="宋体" w:hAnsi="宋体" w:hint="eastAsia"/>
          <w:szCs w:val="21"/>
        </w:rPr>
        <w:t>（5）事实依据；</w:t>
      </w:r>
    </w:p>
    <w:p>
      <w:pPr>
        <w:spacing w:line="360" w:lineRule="auto"/>
        <w:ind w:firstLine="480" w:firstLineChars="200"/>
        <w:rPr>
          <w:rFonts w:ascii="宋体" w:eastAsia="宋体" w:hAnsi="宋体"/>
          <w:szCs w:val="21"/>
        </w:rPr>
      </w:pPr>
      <w:r>
        <w:rPr>
          <w:rFonts w:ascii="宋体" w:eastAsia="宋体" w:hAnsi="宋体" w:hint="eastAsia"/>
          <w:szCs w:val="21"/>
        </w:rPr>
        <w:t>（6）必要的法律依据；</w:t>
      </w:r>
    </w:p>
    <w:p>
      <w:pPr>
        <w:spacing w:line="360" w:lineRule="auto"/>
        <w:ind w:firstLine="480" w:firstLineChars="200"/>
        <w:rPr>
          <w:rFonts w:ascii="宋体" w:eastAsia="宋体" w:hAnsi="宋体"/>
          <w:szCs w:val="21"/>
        </w:rPr>
      </w:pPr>
      <w:r>
        <w:rPr>
          <w:rFonts w:ascii="宋体" w:eastAsia="宋体" w:hAnsi="宋体" w:hint="eastAsia"/>
          <w:szCs w:val="21"/>
        </w:rPr>
        <w:t>（7）提出质疑的日期。</w:t>
      </w:r>
    </w:p>
    <w:p>
      <w:pPr>
        <w:spacing w:line="360" w:lineRule="auto"/>
        <w:ind w:firstLine="480" w:firstLineChars="200"/>
        <w:rPr>
          <w:rFonts w:ascii="宋体" w:eastAsia="宋体" w:hAnsi="宋体"/>
          <w:szCs w:val="21"/>
        </w:rPr>
      </w:pPr>
      <w:r>
        <w:rPr>
          <w:rFonts w:ascii="宋体" w:eastAsia="宋体" w:hAnsi="宋体" w:hint="eastAsia"/>
          <w:szCs w:val="21"/>
        </w:rPr>
        <w:t>供应商为自然人的，应当由本人签字；供应商为法人或者其他组织的，应当由法定代表人（负责人），或者其授权代理人签字或者盖章，并加盖公章。</w:t>
      </w:r>
    </w:p>
    <w:p>
      <w:pPr>
        <w:spacing w:line="360" w:lineRule="auto"/>
        <w:ind w:firstLine="480" w:firstLineChars="200"/>
        <w:rPr>
          <w:rFonts w:ascii="宋体" w:eastAsia="宋体" w:hAnsi="宋体"/>
          <w:szCs w:val="21"/>
        </w:rPr>
      </w:pPr>
      <w:r>
        <w:rPr>
          <w:rFonts w:ascii="宋体" w:eastAsia="宋体" w:hAnsi="宋体" w:hint="eastAsia"/>
          <w:szCs w:val="21"/>
        </w:rPr>
        <w:t>52.4提交</w:t>
      </w:r>
      <w:r>
        <w:rPr>
          <w:rFonts w:ascii="宋体" w:eastAsia="宋体" w:hAnsi="宋体"/>
          <w:szCs w:val="21"/>
        </w:rPr>
        <w:t>材料</w:t>
      </w:r>
    </w:p>
    <w:p>
      <w:pPr>
        <w:spacing w:line="360" w:lineRule="auto"/>
        <w:ind w:firstLine="480" w:firstLineChars="200"/>
        <w:rPr>
          <w:rFonts w:ascii="宋体" w:eastAsia="宋体" w:hAnsi="宋体"/>
          <w:szCs w:val="21"/>
        </w:rPr>
      </w:pPr>
      <w:r>
        <w:rPr>
          <w:rFonts w:ascii="宋体" w:eastAsia="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80" w:firstLineChars="200"/>
        <w:rPr>
          <w:rFonts w:ascii="宋体" w:eastAsia="宋体" w:hAnsi="宋体"/>
          <w:szCs w:val="21"/>
        </w:rPr>
      </w:pPr>
      <w:r>
        <w:rPr>
          <w:rFonts w:ascii="宋体" w:eastAsia="宋体" w:hAnsi="宋体" w:hint="eastAsia"/>
          <w:szCs w:val="21"/>
        </w:rPr>
        <w:t>供应商可以委托代理人进行质疑。</w:t>
      </w:r>
      <w:r>
        <w:rPr>
          <w:rFonts w:ascii="宋体" w:eastAsia="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80" w:firstLineChars="200"/>
        <w:rPr>
          <w:rFonts w:ascii="宋体" w:eastAsia="宋体" w:hAnsi="宋体"/>
          <w:szCs w:val="21"/>
        </w:rPr>
      </w:pPr>
      <w:r>
        <w:rPr>
          <w:rFonts w:ascii="宋体" w:eastAsia="宋体" w:hAnsi="宋体" w:hint="eastAsia"/>
          <w:szCs w:val="21"/>
        </w:rPr>
        <w:t>52.5收文地点受理路径</w:t>
      </w:r>
    </w:p>
    <w:p>
      <w:pPr>
        <w:spacing w:line="360" w:lineRule="auto"/>
        <w:ind w:firstLine="480" w:firstLineChars="200"/>
        <w:rPr>
          <w:rFonts w:ascii="宋体" w:eastAsia="宋体" w:hAnsi="宋体"/>
          <w:b/>
          <w:bCs/>
          <w:szCs w:val="21"/>
        </w:rPr>
      </w:pPr>
      <w:r>
        <w:rPr>
          <w:rFonts w:ascii="宋体" w:eastAsia="宋体" w:hAnsi="宋体" w:hint="eastAsia"/>
          <w:b/>
          <w:bCs/>
          <w:szCs w:val="21"/>
        </w:rPr>
        <w:t>地址：</w:t>
      </w:r>
      <w:r>
        <w:rPr>
          <w:rFonts w:ascii="宋体" w:hAnsi="宋体" w:hint="eastAsia"/>
          <w:b/>
          <w:lang w:eastAsia="zh-CN"/>
        </w:rPr>
        <w:t>深圳市国建工程造价咨询有限公司</w:t>
      </w:r>
      <w:r>
        <w:rPr>
          <w:rFonts w:ascii="宋体" w:hAnsi="宋体" w:hint="eastAsia"/>
          <w:b/>
        </w:rPr>
        <w:t>（</w:t>
      </w:r>
      <w:r>
        <w:rPr>
          <w:rFonts w:ascii="宋体" w:hAnsi="宋体" w:hint="eastAsia"/>
          <w:b/>
          <w:lang w:eastAsia="zh-CN"/>
        </w:rPr>
        <w:t>深圳市罗湖区笋岗东路2127号华通大厦1712室</w:t>
      </w:r>
      <w:r>
        <w:rPr>
          <w:rFonts w:ascii="宋体" w:hAnsi="宋体" w:hint="eastAsia"/>
          <w:b/>
        </w:rPr>
        <w:t>），质疑咨询电话：</w:t>
      </w:r>
      <w:r>
        <w:rPr>
          <w:rFonts w:ascii="宋体" w:hAnsi="宋体" w:hint="eastAsia"/>
          <w:b/>
          <w:lang w:eastAsia="zh-CN"/>
        </w:rPr>
        <w:t>19925149220</w:t>
      </w:r>
      <w:r>
        <w:rPr>
          <w:rFonts w:ascii="宋体" w:eastAsia="宋体" w:hAnsi="宋体" w:hint="eastAsia"/>
          <w:b/>
          <w:bCs/>
          <w:szCs w:val="21"/>
        </w:rPr>
        <w:t>。</w:t>
      </w:r>
    </w:p>
    <w:p>
      <w:pPr>
        <w:spacing w:line="360" w:lineRule="auto"/>
        <w:ind w:firstLine="480" w:firstLineChars="200"/>
        <w:rPr>
          <w:rFonts w:ascii="宋体" w:eastAsia="宋体" w:hAnsi="宋体"/>
          <w:szCs w:val="21"/>
        </w:rPr>
      </w:pPr>
      <w:r>
        <w:rPr>
          <w:rFonts w:ascii="宋体" w:eastAsia="宋体" w:hAnsi="宋体" w:hint="eastAsia"/>
          <w:szCs w:val="21"/>
        </w:rPr>
        <w:t>52.6收文办理</w:t>
      </w:r>
      <w:r>
        <w:rPr>
          <w:rFonts w:ascii="宋体" w:eastAsia="宋体" w:hAnsi="宋体"/>
          <w:szCs w:val="21"/>
        </w:rPr>
        <w:t>程序</w:t>
      </w:r>
    </w:p>
    <w:p>
      <w:pPr>
        <w:spacing w:line="360" w:lineRule="auto"/>
        <w:ind w:firstLine="480" w:firstLineChars="200"/>
        <w:rPr>
          <w:rFonts w:ascii="宋体" w:eastAsia="宋体" w:hAnsi="宋体"/>
          <w:szCs w:val="21"/>
        </w:rPr>
      </w:pPr>
      <w:r>
        <w:rPr>
          <w:rFonts w:ascii="宋体" w:eastAsia="宋体" w:hAnsi="宋体" w:hint="eastAsia"/>
          <w:szCs w:val="21"/>
        </w:rPr>
        <w:t>52.6.1供应商提交的质疑符合受理条件的，招标代理机构自收到质疑材料之日起即为受理，应当向供应商出具质疑函收文回执并可以要求其递交质疑的法定代表人（负责人）或者授权代理人签署质疑文书送达地址确认书。</w:t>
      </w:r>
    </w:p>
    <w:p>
      <w:pPr>
        <w:spacing w:line="360" w:lineRule="auto"/>
        <w:ind w:firstLine="480" w:firstLineChars="200"/>
        <w:rPr>
          <w:rFonts w:ascii="仿宋" w:eastAsia="仿宋" w:hAnsi="仿宋"/>
          <w:sz w:val="28"/>
          <w:szCs w:val="28"/>
        </w:rPr>
      </w:pPr>
      <w:r>
        <w:rPr>
          <w:rFonts w:ascii="宋体" w:eastAsia="宋体" w:hAnsi="宋体" w:hint="eastAsia"/>
          <w:szCs w:val="21"/>
        </w:rPr>
        <w:t>52.6.2供应商提交的质疑材料不符合质疑条件的，视情况处理：</w:t>
      </w:r>
    </w:p>
    <w:p>
      <w:pPr>
        <w:spacing w:line="360" w:lineRule="auto"/>
        <w:ind w:firstLine="480" w:firstLineChars="200"/>
        <w:rPr>
          <w:rFonts w:ascii="宋体" w:eastAsia="宋体" w:hAnsi="宋体"/>
          <w:szCs w:val="21"/>
        </w:rPr>
      </w:pPr>
      <w:r>
        <w:rPr>
          <w:rFonts w:ascii="宋体" w:eastAsia="宋体" w:hAnsi="宋体" w:hint="eastAsia"/>
          <w:szCs w:val="21"/>
        </w:rPr>
        <w:t>供应商提交的质疑材料不全或者未按要求签字或者盖章的，招标代理机构应当一次性告知供应商需补正的内容和补正期限。</w:t>
      </w:r>
    </w:p>
    <w:p>
      <w:pPr>
        <w:spacing w:line="360" w:lineRule="auto"/>
        <w:ind w:firstLine="480" w:firstLineChars="200"/>
        <w:rPr>
          <w:rFonts w:ascii="宋体" w:eastAsia="宋体" w:hAnsi="宋体"/>
          <w:szCs w:val="21"/>
        </w:rPr>
      </w:pPr>
      <w:r>
        <w:rPr>
          <w:rFonts w:ascii="宋体" w:eastAsia="宋体" w:hAnsi="宋体" w:hint="eastAsia"/>
          <w:szCs w:val="21"/>
        </w:rPr>
        <w:t>供应商提交的质疑存在下列情形之一的，不予受理：</w:t>
      </w:r>
    </w:p>
    <w:p>
      <w:pPr>
        <w:spacing w:line="360" w:lineRule="auto"/>
        <w:ind w:firstLine="480" w:firstLineChars="200"/>
        <w:rPr>
          <w:rFonts w:ascii="宋体" w:eastAsia="宋体" w:hAnsi="宋体"/>
          <w:szCs w:val="21"/>
        </w:rPr>
      </w:pPr>
      <w:r>
        <w:rPr>
          <w:rFonts w:ascii="宋体" w:eastAsia="宋体" w:hAnsi="宋体" w:hint="eastAsia"/>
          <w:szCs w:val="21"/>
        </w:rPr>
        <w:t>（1）质疑主体不满足要求的；</w:t>
      </w:r>
    </w:p>
    <w:p>
      <w:pPr>
        <w:spacing w:line="360" w:lineRule="auto"/>
        <w:ind w:firstLine="480" w:firstLineChars="200"/>
        <w:rPr>
          <w:rFonts w:ascii="宋体" w:eastAsia="宋体" w:hAnsi="宋体"/>
          <w:szCs w:val="21"/>
        </w:rPr>
      </w:pPr>
      <w:r>
        <w:rPr>
          <w:rFonts w:ascii="宋体" w:eastAsia="宋体" w:hAnsi="宋体" w:hint="eastAsia"/>
          <w:szCs w:val="21"/>
        </w:rPr>
        <w:t>（2）供应商自身权益未受到损害的；</w:t>
      </w:r>
    </w:p>
    <w:p>
      <w:pPr>
        <w:spacing w:line="360" w:lineRule="auto"/>
        <w:ind w:firstLine="480" w:firstLineChars="200"/>
        <w:rPr>
          <w:rFonts w:ascii="宋体" w:eastAsia="宋体" w:hAnsi="宋体"/>
          <w:szCs w:val="21"/>
        </w:rPr>
      </w:pPr>
      <w:r>
        <w:rPr>
          <w:rFonts w:ascii="宋体" w:eastAsia="宋体" w:hAnsi="宋体" w:hint="eastAsia"/>
          <w:szCs w:val="21"/>
        </w:rPr>
        <w:t>（3）供应商未在法定质疑期限内提出质疑的；</w:t>
      </w:r>
    </w:p>
    <w:p>
      <w:pPr>
        <w:spacing w:line="360" w:lineRule="auto"/>
        <w:ind w:firstLine="480" w:firstLineChars="200"/>
        <w:rPr>
          <w:rFonts w:ascii="宋体" w:eastAsia="宋体" w:hAnsi="宋体"/>
          <w:szCs w:val="21"/>
        </w:rPr>
      </w:pPr>
      <w:r>
        <w:rPr>
          <w:rFonts w:ascii="宋体" w:eastAsia="宋体" w:hAnsi="宋体" w:hint="eastAsia"/>
          <w:szCs w:val="21"/>
        </w:rPr>
        <w:t>（4）质疑材料不全或者未按要求签字或者盖章的情况下，要求补正后，逾期未补正或者补正后仍不符合规定的；</w:t>
      </w:r>
    </w:p>
    <w:p>
      <w:pPr>
        <w:spacing w:line="360" w:lineRule="auto"/>
        <w:ind w:firstLine="480" w:firstLineChars="200"/>
        <w:rPr>
          <w:rFonts w:ascii="宋体" w:eastAsia="宋体" w:hAnsi="宋体"/>
          <w:szCs w:val="21"/>
        </w:rPr>
      </w:pPr>
      <w:r>
        <w:rPr>
          <w:rFonts w:ascii="宋体" w:eastAsia="宋体" w:hAnsi="宋体" w:hint="eastAsia"/>
          <w:szCs w:val="21"/>
        </w:rPr>
        <w:t>（5）其他不符合受理条件情形的。</w:t>
      </w:r>
    </w:p>
    <w:p>
      <w:pPr>
        <w:spacing w:line="360" w:lineRule="auto"/>
        <w:ind w:firstLine="480" w:firstLineChars="200"/>
        <w:rPr>
          <w:rFonts w:ascii="宋体" w:eastAsia="宋体" w:hAnsi="宋体"/>
          <w:szCs w:val="21"/>
        </w:rPr>
      </w:pPr>
      <w:r>
        <w:rPr>
          <w:rFonts w:ascii="宋体" w:eastAsia="宋体" w:hAnsi="宋体" w:hint="eastAsia"/>
          <w:szCs w:val="21"/>
        </w:rPr>
        <w:t>质疑事项不予受理的，招标代理机构应当向供应商出具不符合质疑条件告知书。</w:t>
      </w:r>
    </w:p>
    <w:p>
      <w:pPr>
        <w:spacing w:line="360" w:lineRule="auto"/>
        <w:rPr>
          <w:rFonts w:ascii="宋体" w:eastAsia="宋体" w:hAnsi="宋体"/>
          <w:szCs w:val="21"/>
        </w:rPr>
      </w:pPr>
      <w:r>
        <w:rPr>
          <w:rFonts w:ascii="宋体" w:eastAsia="宋体" w:hAnsi="宋体" w:hint="eastAsia"/>
          <w:szCs w:val="21"/>
        </w:rPr>
        <w:t xml:space="preserve">  52.7质疑答复时限</w:t>
      </w:r>
    </w:p>
    <w:p>
      <w:pPr>
        <w:spacing w:line="360" w:lineRule="auto"/>
        <w:rPr>
          <w:rFonts w:ascii="宋体" w:eastAsia="宋体" w:hAnsi="宋体"/>
          <w:szCs w:val="21"/>
        </w:rPr>
      </w:pPr>
      <w:r>
        <w:rPr>
          <w:rFonts w:ascii="宋体" w:eastAsia="宋体" w:hAnsi="宋体" w:hint="eastAsia"/>
          <w:szCs w:val="21"/>
        </w:rPr>
        <w:t xml:space="preserve">    自收文之日起七个工作日内。</w:t>
      </w:r>
    </w:p>
    <w:p>
      <w:pPr>
        <w:spacing w:line="360" w:lineRule="auto"/>
        <w:rPr>
          <w:rFonts w:ascii="宋体" w:eastAsia="宋体" w:hAnsi="宋体"/>
          <w:szCs w:val="21"/>
        </w:rPr>
      </w:pPr>
      <w:r>
        <w:rPr>
          <w:rFonts w:ascii="宋体" w:eastAsia="宋体" w:hAnsi="宋体" w:hint="eastAsia"/>
          <w:szCs w:val="21"/>
        </w:rPr>
        <w:t xml:space="preserve">    52.8投诉</w:t>
      </w:r>
    </w:p>
    <w:p>
      <w:pPr>
        <w:spacing w:line="360" w:lineRule="auto"/>
        <w:rPr>
          <w:rFonts w:ascii="宋体" w:eastAsia="宋体" w:hAnsi="宋体"/>
          <w:szCs w:val="21"/>
        </w:rPr>
      </w:pPr>
      <w:r>
        <w:rPr>
          <w:rFonts w:ascii="宋体" w:eastAsia="宋体" w:hAnsi="宋体" w:hint="eastAsia"/>
          <w:szCs w:val="21"/>
        </w:rPr>
        <w:t xml:space="preserve">    对质疑答复不满意或者未在规定时间内答复的，提出质疑的供应商可以在答复期满后15个工作日内向同级财政部门投诉。</w:t>
      </w:r>
    </w:p>
    <w:p>
      <w:pPr>
        <w:spacing w:line="360" w:lineRule="auto"/>
        <w:rPr>
          <w:rFonts w:ascii="黑体" w:eastAsia="黑体" w:hAnsi="宋体"/>
        </w:rPr>
      </w:pPr>
      <w:r>
        <w:rPr>
          <w:rFonts w:ascii="黑体" w:eastAsia="黑体" w:hAnsi="宋体" w:hint="eastAsia"/>
        </w:rPr>
        <w:t>53. 质疑后续处理</w:t>
      </w:r>
    </w:p>
    <w:p>
      <w:pPr>
        <w:spacing w:line="360" w:lineRule="auto"/>
        <w:rPr>
          <w:rFonts w:ascii="宋体" w:eastAsia="宋体" w:hAnsi="宋体"/>
          <w:szCs w:val="21"/>
        </w:rPr>
      </w:pPr>
      <w:r>
        <w:rPr>
          <w:rFonts w:ascii="宋体" w:eastAsia="宋体" w:hAnsi="宋体" w:hint="eastAsia"/>
          <w:szCs w:val="21"/>
        </w:rPr>
        <w:t xml:space="preserve">    53.1供应商质疑不成立，或者成立但未对中标、成交结果构成影响的，继续开展采购活动。</w:t>
      </w:r>
    </w:p>
    <w:p>
      <w:pPr>
        <w:spacing w:line="360" w:lineRule="auto"/>
        <w:rPr>
          <w:rFonts w:ascii="宋体" w:eastAsia="宋体" w:hAnsi="宋体"/>
          <w:szCs w:val="21"/>
        </w:rPr>
      </w:pPr>
      <w:r>
        <w:rPr>
          <w:rFonts w:ascii="宋体" w:eastAsia="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rPr>
          <w:rFonts w:eastAsia="宋体"/>
        </w:rPr>
      </w:pPr>
      <w:r>
        <w:rPr>
          <w:rFonts w:eastAsia="宋体"/>
        </w:rPr>
        <w:t>---- END ----</w:t>
      </w:r>
    </w:p>
    <w:p/>
    <w:p/>
    <w:p/>
    <w:p/>
    <w:p/>
    <w:p/>
    <w:sectPr>
      <w:footerReference w:type="default" r:id="rId8"/>
      <w:pgSz w:w="11906" w:h="16838"/>
      <w:pgMar w:top="1440" w:right="1800" w:bottom="1440" w:left="1800" w:header="720" w:footer="720" w:gutter="0"/>
      <w:pgBorders>
        <w:top w:val="nil"/>
        <w:left w:val="nil"/>
        <w:bottom w:val="nil"/>
        <w:right w:val="nil"/>
      </w:pgBorders>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文本框 2" o:spid="_x0000_s2049" type="#_x0000_t202" style="height:2in;margin-left:0;margin-top:0;mso-height-relative:page;mso-position-horizontal:center;mso-position-horizontal-relative:margin;mso-width-relative:page;mso-wrap-style:none;position:absolute;width:2in;z-index:251658240" coordsize="21600,21600" filled="f" stroked="f">
          <v:stroke joinstyle="miter"/>
          <v:textbox style="mso-fit-shape-to-text:t" inset="0,0,0,0">
            <w:txbxContent>
              <w:p>
                <w:pPr>
                  <w:pStyle w:val="Footer"/>
                </w:pPr>
                <w:r>
                  <w:fldChar w:fldCharType="begin"/>
                </w:r>
                <w:r>
                  <w:instrText xml:space="preserve"> PAGE  \* MERGEFORMAT </w:instrText>
                </w:r>
                <w:r>
                  <w:fldChar w:fldCharType="separate"/>
                </w:r>
                <w:r>
                  <w:t>65</w:t>
                </w:r>
                <w:r>
                  <w:fldChar w:fldCharType="end"/>
                </w:r>
              </w:p>
            </w:txbxContent>
          </v:textbox>
          <w10:wrap anchorx="margin"/>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9924C13"/>
    <w:multiLevelType w:val="singleLevel"/>
    <w:tmpl w:val="89924C13"/>
    <w:lvl w:ilvl="0">
      <w:start w:val="1"/>
      <w:numFmt w:val="decimal"/>
      <w:suff w:val="space"/>
      <w:lvlText w:val="(%1)"/>
      <w:lvlJc w:val="left"/>
      <w:pPr>
        <w:ind w:left="0" w:firstLine="0" w:leftChars="0" w:firstLineChars="0"/>
      </w:pPr>
      <w:rPr>
        <w:rFonts w:hint="default"/>
      </w:rPr>
    </w:lvl>
  </w:abstractNum>
  <w:abstractNum w:abstractNumId="1">
    <w:nsid w:val="BA6C1E9B"/>
    <w:multiLevelType w:val="singleLevel"/>
    <w:tmpl w:val="BA6C1E9B"/>
    <w:lvl w:ilvl="0">
      <w:start w:val="4"/>
      <w:numFmt w:val="decimal"/>
      <w:lvlText w:val="%1)"/>
      <w:lvlJc w:val="left"/>
      <w:pPr>
        <w:tabs>
          <w:tab w:val="left" w:pos="312"/>
        </w:tabs>
      </w:pPr>
    </w:lvl>
  </w:abstractNum>
  <w:abstractNum w:abstractNumId="2">
    <w:nsid w:val="D5C7C2C3"/>
    <w:multiLevelType w:val="singleLevel"/>
    <w:tmpl w:val="D5C7C2C3"/>
    <w:lvl w:ilvl="0">
      <w:start w:val="2"/>
      <w:numFmt w:val="decimal"/>
      <w:suff w:val="nothing"/>
      <w:lvlText w:val="%1、"/>
      <w:lvlJc w:val="left"/>
    </w:lvl>
  </w:abstractNum>
  <w:abstractNum w:abstractNumId="3">
    <w:nsid w:val="EAF91802"/>
    <w:multiLevelType w:val="singleLevel"/>
    <w:tmpl w:val="EAF91802"/>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2"/>
    <w:multiLevelType w:val="multilevel"/>
    <w:tmpl w:val="00000002"/>
    <w:lvl w:ilvl="0">
      <w:start w:val="1"/>
      <w:numFmt w:val="decimal"/>
      <w:lvlText w:val="%1)"/>
      <w:lvlJc w:val="left"/>
      <w:pPr>
        <w:tabs>
          <w:tab w:val="left" w:pos="1470"/>
        </w:tabs>
        <w:ind w:left="1470"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6"/>
    <w:multiLevelType w:val="multilevel"/>
    <w:tmpl w:val="00000006"/>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6FC6D90"/>
    <w:multiLevelType w:val="multilevel"/>
    <w:tmpl w:val="16FC6D90"/>
    <w:lvl w:ilvl="0">
      <w:start w:val="1"/>
      <w:numFmt w:val="decimal"/>
      <w:lvlText w:val="%1"/>
      <w:lvlJc w:val="left"/>
      <w:pPr>
        <w:ind w:left="425" w:hanging="425"/>
      </w:pPr>
      <w:rPr>
        <w:rFonts w:hint="eastAsia"/>
      </w:rPr>
    </w:lvl>
    <w:lvl w:ilvl="1">
      <w:start w:val="1"/>
      <w:numFmt w:val="decimal"/>
      <w:lvlText w:val="4.1%2"/>
      <w:lvlJc w:val="left"/>
      <w:pPr>
        <w:ind w:left="284"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BDD09D5"/>
    <w:multiLevelType w:val="multilevel"/>
    <w:tmpl w:val="2BDD09D5"/>
    <w:lvl w:ilvl="0">
      <w:start w:val="1"/>
      <w:numFmt w:val="japaneseCounting"/>
      <w:lvlText w:val="第%1条"/>
      <w:lvlJc w:val="left"/>
      <w:pPr>
        <w:ind w:left="1552" w:hanging="990"/>
      </w:pPr>
      <w:rPr>
        <w:rFonts w:hint="default"/>
        <w:lang w:val="en-US"/>
      </w:rPr>
    </w:lvl>
    <w:lvl w:ilvl="1">
      <w:start w:val="1"/>
      <w:numFmt w:val="japaneseCounting"/>
      <w:lvlText w:val="（%2）"/>
      <w:lvlJc w:val="left"/>
      <w:pPr>
        <w:ind w:left="7801" w:hanging="855"/>
      </w:pPr>
      <w:rPr>
        <w:rFonts w:hint="default"/>
      </w:rPr>
    </w:lvl>
    <w:lvl w:ilvl="2">
      <w:start w:val="1"/>
      <w:numFmt w:val="decimal"/>
      <w:lvlText w:val="%3."/>
      <w:lvlJc w:val="left"/>
      <w:pPr>
        <w:ind w:left="1762" w:hanging="360"/>
      </w:pPr>
      <w:rPr>
        <w:rFonts w:hint="default"/>
      </w:r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2DC40059"/>
    <w:multiLevelType w:val="singleLevel"/>
    <w:tmpl w:val="2DC40059"/>
    <w:lvl w:ilvl="0">
      <w:start w:val="1"/>
      <w:numFmt w:val="decimal"/>
      <w:suff w:val="nothing"/>
      <w:lvlText w:val="%1）"/>
      <w:lvlJc w:val="left"/>
    </w:lvl>
  </w:abstractNum>
  <w:abstractNum w:abstractNumId="12">
    <w:nsid w:val="31431A89"/>
    <w:multiLevelType w:val="singleLevel"/>
    <w:tmpl w:val="31431A89"/>
    <w:lvl w:ilvl="0">
      <w:start w:val="1"/>
      <w:numFmt w:val="decimal"/>
      <w:suff w:val="nothing"/>
      <w:lvlText w:val="%1、"/>
      <w:lvlJc w:val="left"/>
    </w:lvl>
  </w:abstractNum>
  <w:abstractNum w:abstractNumId="13">
    <w:nsid w:val="33DE7E74"/>
    <w:multiLevelType w:val="multilevel"/>
    <w:tmpl w:val="33DE7E7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453E1ED8"/>
    <w:multiLevelType w:val="singleLevel"/>
    <w:tmpl w:val="453E1ED8"/>
    <w:lvl w:ilvl="0">
      <w:start w:val="1"/>
      <w:numFmt w:val="decimal"/>
      <w:lvlText w:val="%1."/>
      <w:lvlJc w:val="left"/>
      <w:pPr>
        <w:tabs>
          <w:tab w:val="left" w:pos="312"/>
        </w:tabs>
      </w:pPr>
    </w:lvl>
  </w:abstractNum>
  <w:abstractNum w:abstractNumId="15">
    <w:nsid w:val="45D4099F"/>
    <w:multiLevelType w:val="singleLevel"/>
    <w:tmpl w:val="45D4099F"/>
    <w:lvl w:ilvl="0">
      <w:start w:val="1"/>
      <w:numFmt w:val="chineseCounting"/>
      <w:suff w:val="nothing"/>
      <w:lvlText w:val="（%1）"/>
      <w:lvlJc w:val="left"/>
      <w:rPr>
        <w:rFonts w:hint="eastAsia"/>
      </w:rPr>
    </w:lvl>
  </w:abstractNum>
  <w:abstractNum w:abstractNumId="16">
    <w:nsid w:val="45EA5933"/>
    <w:multiLevelType w:val="singleLevel"/>
    <w:tmpl w:val="45EA5933"/>
    <w:lvl w:ilvl="0">
      <w:start w:val="1"/>
      <w:numFmt w:val="decimal"/>
      <w:suff w:val="nothing"/>
      <w:lvlText w:val="%1）"/>
      <w:lvlJc w:val="left"/>
    </w:lvl>
  </w:abstractNum>
  <w:abstractNum w:abstractNumId="17">
    <w:nsid w:val="52F65B7A"/>
    <w:multiLevelType w:val="multilevel"/>
    <w:tmpl w:val="52F65B7A"/>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5A902098"/>
    <w:multiLevelType w:val="multilevel"/>
    <w:tmpl w:val="5A902098"/>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7AB24DB4"/>
    <w:multiLevelType w:val="multilevel"/>
    <w:tmpl w:val="7AB24DB4"/>
    <w:lvl w:ilvl="0">
      <w:start w:val="1"/>
      <w:numFmt w:val="decimal"/>
      <w:lvlText w:val="%1"/>
      <w:lvlJc w:val="left"/>
      <w:pPr>
        <w:ind w:left="425" w:hanging="425"/>
      </w:pPr>
    </w:lvl>
    <w:lvl w:ilvl="1">
      <w:start w:val="1"/>
      <w:numFmt w:val="decimal"/>
      <w:lvlText w:val="%1.%2"/>
      <w:lvlJc w:val="left"/>
      <w:pPr>
        <w:ind w:left="170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6"/>
  </w:num>
  <w:num w:numId="2">
    <w:abstractNumId w:val="1"/>
  </w:num>
  <w:num w:numId="3">
    <w:abstractNumId w:val="11"/>
  </w:num>
  <w:num w:numId="4">
    <w:abstractNumId w:val="3"/>
  </w:num>
  <w:num w:numId="5">
    <w:abstractNumId w:val="12"/>
  </w:num>
  <w:num w:numId="6">
    <w:abstractNumId w:val="14"/>
  </w:num>
  <w:num w:numId="7">
    <w:abstractNumId w:val="2"/>
  </w:num>
  <w:num w:numId="8">
    <w:abstractNumId w:val="0"/>
  </w:num>
  <w:num w:numId="9">
    <w:abstractNumId w:val="4"/>
  </w:num>
  <w:num w:numId="10">
    <w:abstractNumId w:val="5"/>
  </w:num>
  <w:num w:numId="11">
    <w:abstractNumId w:val="6"/>
  </w:num>
  <w:num w:numId="12">
    <w:abstractNumId w:val="7"/>
  </w:num>
  <w:num w:numId="13">
    <w:abstractNumId w:val="10"/>
  </w:num>
  <w:num w:numId="14">
    <w:abstractNumId w:val="17"/>
  </w:num>
  <w:num w:numId="15">
    <w:abstractNumId w:val="13"/>
  </w:num>
  <w:num w:numId="16">
    <w:abstractNumId w:val="18"/>
  </w:num>
  <w:num w:numId="17">
    <w:abstractNumId w:val="9"/>
  </w:num>
  <w:num w:numId="18">
    <w:abstractNumId w:val="19"/>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ZGI3NTRkZTY2ZTI0ODdiMmQzZDRhMTcwOWYxYT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qFormat="1"/>
    <w:lsdException w:name="footnote text" w:semiHidden="0" w:uiPriority="0" w:unhideWhenUsed="0"/>
    <w:lsdException w:name="annotation text" w:semiHidden="0" w:uiPriority="0" w:qFormat="1"/>
    <w:lsdException w:name="header" w:semiHidden="0" w:uiPriority="0" w:unhideWhenUsed="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rPr>
      <w:rFonts w:ascii="Times New Roman" w:eastAsia="宋体" w:hAnsi="Times New Roman" w:cs="Times New Roman"/>
      <w:sz w:val="24"/>
      <w:szCs w:val="24"/>
      <w:lang w:val="en-US" w:eastAsia="zh-CN" w:bidi="ar-SA"/>
    </w:rPr>
  </w:style>
  <w:style w:type="paragraph" w:styleId="Heading1">
    <w:name w:val="heading 1"/>
    <w:basedOn w:val="Normal"/>
    <w:next w:val="Normal"/>
    <w:qFormat/>
    <w:pPr>
      <w:spacing w:before="340" w:after="330" w:line="360" w:lineRule="auto"/>
      <w:jc w:val="center"/>
      <w:outlineLvl w:val="0"/>
    </w:pPr>
    <w:rPr>
      <w:rFonts w:eastAsia="黑体"/>
      <w:kern w:val="44"/>
      <w:szCs w:val="44"/>
    </w:rPr>
  </w:style>
  <w:style w:type="paragraph" w:styleId="Heading2">
    <w:name w:val="heading 2"/>
    <w:basedOn w:val="Normal"/>
    <w:next w:val="Normal"/>
    <w:uiPriority w:val="99"/>
    <w:qFormat/>
    <w:pPr>
      <w:adjustRightInd w:val="0"/>
      <w:jc w:val="center"/>
      <w:textAlignment w:val="baseline"/>
      <w:outlineLvl w:val="1"/>
    </w:pPr>
    <w:rPr>
      <w:sz w:val="24"/>
      <w:szCs w:val="20"/>
    </w:rPr>
  </w:style>
  <w:style w:type="paragraph" w:styleId="Heading3">
    <w:name w:val="heading 3"/>
    <w:basedOn w:val="Heading4"/>
    <w:next w:val="Normal"/>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9"/>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next w:val="Normal"/>
    <w:qFormat/>
    <w:pPr>
      <w:spacing w:line="360" w:lineRule="auto"/>
    </w:pPr>
    <w:rPr>
      <w:b/>
      <w:bCs/>
    </w:rPr>
  </w:style>
  <w:style w:type="paragraph" w:styleId="NormalIndent">
    <w:name w:val="Normal Indent"/>
    <w:basedOn w:val="Normal"/>
    <w:uiPriority w:val="99"/>
    <w:qFormat/>
    <w:pPr>
      <w:ind w:firstLine="420"/>
    </w:pPr>
    <w:rPr>
      <w:szCs w:val="20"/>
    </w:rPr>
  </w:style>
  <w:style w:type="paragraph" w:styleId="CommentText">
    <w:name w:val="annotation text"/>
    <w:basedOn w:val="Normal"/>
    <w:unhideWhenUsed/>
    <w:qFormat/>
  </w:style>
  <w:style w:type="paragraph" w:styleId="BodyTextIndent">
    <w:name w:val="Body Text Indent"/>
    <w:basedOn w:val="Normal"/>
    <w:qFormat/>
    <w:pPr>
      <w:spacing w:line="360" w:lineRule="auto"/>
      <w:ind w:firstLine="420" w:firstLineChars="200"/>
    </w:pPr>
  </w:style>
  <w:style w:type="paragraph" w:styleId="PlainText">
    <w:name w:val="Plain Text"/>
    <w:basedOn w:val="Normal"/>
    <w:qFormat/>
    <w:rPr>
      <w:rFonts w:ascii="宋体" w:eastAsia="宋体" w:hAnsi="Courier New" w:cs="Courier New" w:hint="eastAsia"/>
      <w:szCs w:val="21"/>
    </w:rPr>
  </w:style>
  <w:style w:type="paragraph" w:styleId="BalloonText">
    <w:name w:val="Balloon Text"/>
    <w:basedOn w:val="Normal"/>
    <w:link w:val="Char"/>
    <w:qFormat/>
    <w:rPr>
      <w:sz w:val="18"/>
      <w:szCs w:val="18"/>
    </w:rPr>
  </w:style>
  <w:style w:type="paragraph" w:styleId="Footer">
    <w:name w:val="footer"/>
    <w:basedOn w:val="Normal"/>
    <w:unhideWhenUsed/>
    <w:qFormat/>
    <w:pPr>
      <w:tabs>
        <w:tab w:val="center" w:pos="4153"/>
        <w:tab w:val="right" w:pos="8306"/>
      </w:tabs>
      <w:snapToGrid w:val="0"/>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Char1"/>
    <w:qFormat/>
    <w:pPr>
      <w:spacing w:before="240" w:after="60" w:line="312" w:lineRule="auto"/>
      <w:jc w:val="center"/>
      <w:outlineLvl w:val="1"/>
    </w:pPr>
    <w:rPr>
      <w:rFonts w:ascii="Cambria" w:eastAsia="宋体" w:hAnsi="Cambria"/>
      <w:b/>
      <w:bCs/>
      <w:kern w:val="28"/>
      <w:sz w:val="32"/>
      <w:szCs w:val="32"/>
    </w:rPr>
  </w:style>
  <w:style w:type="paragraph" w:styleId="NormalWeb">
    <w:name w:val="Normal (Web)"/>
    <w:basedOn w:val="Normal"/>
    <w:uiPriority w:val="99"/>
    <w:qFormat/>
  </w:style>
  <w:style w:type="paragraph" w:styleId="BodyTextFirstIndent2">
    <w:name w:val="Body Text First Indent 2"/>
    <w:basedOn w:val="BodyTextIndent"/>
    <w:unhideWhenUsed/>
    <w:qFormat/>
  </w:style>
  <w:style w:type="character" w:styleId="Strong">
    <w:name w:val="Strong"/>
    <w:basedOn w:val="DefaultParagraphFont"/>
    <w:qFormat/>
    <w:rPr>
      <w:b/>
      <w:bCs/>
    </w:rPr>
  </w:style>
  <w:style w:type="character" w:styleId="FollowedHyperlink">
    <w:name w:val="FollowedHyperlink"/>
    <w:basedOn w:val="DefaultParagraphFont"/>
    <w:qFormat/>
    <w:rPr>
      <w:color w:val="5C5C5C"/>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hint="default"/>
      <w:sz w:val="20"/>
    </w:rPr>
  </w:style>
  <w:style w:type="character" w:styleId="HTMLAcronym">
    <w:name w:val="HTML Acronym"/>
    <w:basedOn w:val="DefaultParagraphFont"/>
    <w:qFormat/>
  </w:style>
  <w:style w:type="character" w:styleId="HTMLVariable">
    <w:name w:val="HTML Variable"/>
    <w:basedOn w:val="DefaultParagraphFont"/>
    <w:qFormat/>
    <w:rPr>
      <w:color w:val="D6D6D6"/>
      <w:sz w:val="24"/>
      <w:szCs w:val="24"/>
    </w:rPr>
  </w:style>
  <w:style w:type="character" w:styleId="Hyperlink">
    <w:name w:val="Hyperlink"/>
    <w:basedOn w:val="DefaultParagraphFont"/>
    <w:qFormat/>
    <w:rPr>
      <w:color w:val="5C5C5C"/>
      <w:u w:val="none"/>
    </w:rPr>
  </w:style>
  <w:style w:type="character" w:styleId="HTMLCode">
    <w:name w:val="HTML Code"/>
    <w:basedOn w:val="DefaultParagraphFont"/>
    <w:qFormat/>
    <w:rPr>
      <w:rFonts w:ascii="monospace" w:eastAsia="monospace" w:hAnsi="monospace" w:cs="monospace" w:hint="default"/>
      <w:sz w:val="20"/>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vanish/>
    </w:rPr>
  </w:style>
  <w:style w:type="paragraph" w:customStyle="1" w:styleId="Normal0">
    <w:name w:val="Normal_0"/>
    <w:qFormat/>
    <w:pPr>
      <w:jc w:val="both"/>
    </w:pPr>
    <w:rPr>
      <w:rFonts w:ascii="Times New Roman" w:eastAsia="宋体" w:hAnsi="Times New Roman" w:cs="Times New Roman"/>
      <w:kern w:val="2"/>
      <w:sz w:val="21"/>
      <w:szCs w:val="21"/>
      <w:lang w:val="en-US" w:eastAsia="zh-CN" w:bidi="ar-SA"/>
    </w:rPr>
  </w:style>
  <w:style w:type="table" w:customStyle="1" w:styleId="1">
    <w:name w:val="网格型1"/>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DefaultParagraphFont"/>
    <w:link w:val="BalloonText"/>
    <w:qFormat/>
    <w:rPr>
      <w:rFonts w:ascii="Times New Roman" w:hAnsi="Times New Roman"/>
      <w:sz w:val="18"/>
      <w:szCs w:val="18"/>
    </w:rPr>
  </w:style>
  <w:style w:type="character" w:customStyle="1" w:styleId="mini-tree-nodetext">
    <w:name w:val="mini-tree-nodetext"/>
    <w:basedOn w:val="DefaultParagraphFont"/>
    <w:qFormat/>
  </w:style>
  <w:style w:type="character" w:customStyle="1" w:styleId="Char0">
    <w:name w:val="页眉 Char"/>
    <w:basedOn w:val="DefaultParagraphFont"/>
    <w:link w:val="Header"/>
    <w:qFormat/>
    <w:rPr>
      <w:rFonts w:ascii="Times New Roman" w:hAnsi="Times New Roman"/>
      <w:sz w:val="18"/>
      <w:szCs w:val="18"/>
    </w:rPr>
  </w:style>
  <w:style w:type="paragraph" w:customStyle="1" w:styleId="TableParagraph">
    <w:name w:val="Table Paragraph"/>
    <w:basedOn w:val="Normal"/>
    <w:uiPriority w:val="1"/>
    <w:qFormat/>
    <w:rPr>
      <w:rFonts w:ascii="宋体" w:eastAsia="宋体" w:hAnsi="宋体" w:cs="宋体"/>
      <w:lang w:val="zh-CN" w:eastAsia="zh-CN" w:bidi="zh-CN"/>
    </w:rPr>
  </w:style>
  <w:style w:type="paragraph" w:customStyle="1" w:styleId="ListParagraph">
    <w:name w:val="List Paragraph"/>
    <w:basedOn w:val="Normal"/>
    <w:uiPriority w:val="34"/>
    <w:qFormat/>
    <w:pPr>
      <w:ind w:firstLine="420" w:firstLineChars="200"/>
    </w:pPr>
  </w:style>
  <w:style w:type="paragraph" w:customStyle="1" w:styleId="Style1">
    <w:name w:val="_Style 1"/>
    <w:basedOn w:val="Normal"/>
    <w:uiPriority w:val="34"/>
    <w:qFormat/>
    <w:pPr>
      <w:ind w:firstLine="420" w:firstLineChars="200"/>
    </w:pPr>
  </w:style>
  <w:style w:type="character" w:customStyle="1" w:styleId="Char1">
    <w:name w:val="副标题 Char"/>
    <w:basedOn w:val="DefaultParagraphFont"/>
    <w:link w:val="Subtitle"/>
    <w:qFormat/>
    <w:rPr>
      <w:rFonts w:ascii="Cambria" w:eastAsia="宋体" w:hAnsi="Cambria"/>
      <w:b/>
      <w:bCs/>
      <w:kern w:val="28"/>
      <w:sz w:val="32"/>
      <w:szCs w:val="32"/>
    </w:rPr>
  </w:style>
  <w:style w:type="character" w:customStyle="1" w:styleId="hover">
    <w:name w:val="hover"/>
    <w:basedOn w:val="DefaultParagraphFont"/>
    <w:qFormat/>
    <w:rPr>
      <w:color w:val="2590EB"/>
    </w:rPr>
  </w:style>
  <w:style w:type="character" w:customStyle="1" w:styleId="hover1">
    <w:name w:val="hover1"/>
    <w:basedOn w:val="DefaultParagraphFont"/>
    <w:qFormat/>
    <w:rPr>
      <w:color w:val="2590EB"/>
      <w:shd w:val="clear" w:color="auto" w:fill="E9F4FD"/>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outputtext1">
    <w:name w:val="mini-outputtext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42822</Words>
  <Characters>45002</Characters>
  <Application>Microsoft Office Word</Application>
  <DocSecurity>0</DocSecurity>
  <Lines>352</Lines>
  <Paragraphs>99</Paragraphs>
  <ScaleCrop>false</ScaleCrop>
  <Company/>
  <LinksUpToDate>false</LinksUpToDate>
  <CharactersWithSpaces>46048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lgnw-077</dc:creator>
  <cp:lastModifiedBy>招标代理</cp:lastModifiedBy>
  <cp:revision>4</cp:revision>
  <dcterms:created xsi:type="dcterms:W3CDTF">2023-06-30T09:35:00Z</dcterms:created>
  <dcterms:modified xsi:type="dcterms:W3CDTF">2023-07-18T06:16:45Z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687C7D37696B4B22BE2351B6C94E6E7A_12</vt:lpwstr>
  </property>
  <property fmtid="{D5CDD505-2E9C-101B-9397-08002B2CF9AE}" pid="3" name="KSOProductBuildVer">
    <vt:lpwstr>2052-11.1.0.14309</vt:lpwstr>
  </property>
</Properties>
</file>